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86D" w:rsidRDefault="0051586D" w:rsidP="003454D3">
      <w:pPr>
        <w:jc w:val="center"/>
        <w:rPr>
          <w:b/>
          <w:sz w:val="28"/>
          <w:szCs w:val="28"/>
        </w:rPr>
      </w:pPr>
    </w:p>
    <w:p w:rsidR="0051586D" w:rsidRDefault="0051586D" w:rsidP="003454D3">
      <w:pPr>
        <w:jc w:val="center"/>
        <w:rPr>
          <w:b/>
          <w:sz w:val="28"/>
          <w:szCs w:val="28"/>
        </w:rPr>
      </w:pPr>
    </w:p>
    <w:p w:rsidR="00105CC6" w:rsidRDefault="00B504D5" w:rsidP="0051586D">
      <w:pPr>
        <w:jc w:val="center"/>
        <w:rPr>
          <w:b/>
          <w:sz w:val="40"/>
          <w:szCs w:val="40"/>
        </w:rPr>
      </w:pPr>
      <w:r>
        <w:rPr>
          <w:b/>
          <w:sz w:val="40"/>
          <w:szCs w:val="40"/>
        </w:rPr>
        <w:t xml:space="preserve">Oracle </w:t>
      </w:r>
      <w:r w:rsidR="00924CC1" w:rsidRPr="00924CC1">
        <w:rPr>
          <w:b/>
          <w:sz w:val="40"/>
          <w:szCs w:val="40"/>
        </w:rPr>
        <w:t xml:space="preserve">GoldenGate Disaster Recovery </w:t>
      </w:r>
    </w:p>
    <w:p w:rsidR="0051586D" w:rsidRPr="0051586D" w:rsidRDefault="00924CC1" w:rsidP="0051586D">
      <w:pPr>
        <w:jc w:val="center"/>
        <w:rPr>
          <w:b/>
          <w:sz w:val="40"/>
          <w:szCs w:val="40"/>
        </w:rPr>
      </w:pPr>
      <w:r w:rsidRPr="00924CC1">
        <w:rPr>
          <w:b/>
          <w:sz w:val="40"/>
          <w:szCs w:val="40"/>
        </w:rPr>
        <w:t>Switchover / Failover Automation</w:t>
      </w:r>
    </w:p>
    <w:p w:rsidR="0051586D" w:rsidRDefault="0051586D" w:rsidP="003454D3">
      <w:pPr>
        <w:jc w:val="center"/>
        <w:rPr>
          <w:b/>
          <w:sz w:val="28"/>
          <w:szCs w:val="28"/>
        </w:rPr>
      </w:pPr>
    </w:p>
    <w:p w:rsidR="0051586D" w:rsidRDefault="0051586D" w:rsidP="003454D3">
      <w:pPr>
        <w:jc w:val="center"/>
        <w:rPr>
          <w:b/>
          <w:sz w:val="28"/>
          <w:szCs w:val="28"/>
        </w:rPr>
      </w:pPr>
    </w:p>
    <w:p w:rsidR="0051586D" w:rsidRDefault="0051586D" w:rsidP="003454D3">
      <w:pPr>
        <w:jc w:val="center"/>
        <w:rPr>
          <w:b/>
          <w:sz w:val="28"/>
          <w:szCs w:val="28"/>
        </w:rPr>
      </w:pPr>
    </w:p>
    <w:p w:rsidR="00F37E3D" w:rsidRDefault="00F37E3D" w:rsidP="003454D3">
      <w:pPr>
        <w:jc w:val="center"/>
        <w:rPr>
          <w:b/>
          <w:sz w:val="28"/>
          <w:szCs w:val="28"/>
        </w:rPr>
      </w:pPr>
    </w:p>
    <w:p w:rsidR="00F37E3D" w:rsidRDefault="00F37E3D" w:rsidP="003454D3">
      <w:pPr>
        <w:jc w:val="center"/>
        <w:rPr>
          <w:b/>
          <w:sz w:val="28"/>
          <w:szCs w:val="28"/>
        </w:rPr>
      </w:pPr>
    </w:p>
    <w:p w:rsidR="00F37E3D" w:rsidRDefault="00F37E3D" w:rsidP="003454D3">
      <w:pPr>
        <w:jc w:val="center"/>
        <w:rPr>
          <w:b/>
          <w:sz w:val="28"/>
          <w:szCs w:val="28"/>
        </w:rPr>
      </w:pPr>
    </w:p>
    <w:p w:rsidR="00F37E3D" w:rsidRDefault="00F37E3D" w:rsidP="003454D3">
      <w:pPr>
        <w:jc w:val="center"/>
        <w:rPr>
          <w:b/>
          <w:sz w:val="28"/>
          <w:szCs w:val="28"/>
        </w:rPr>
      </w:pPr>
    </w:p>
    <w:p w:rsidR="00F37E3D" w:rsidRDefault="00F37E3D" w:rsidP="003454D3">
      <w:pPr>
        <w:jc w:val="center"/>
        <w:rPr>
          <w:b/>
          <w:sz w:val="28"/>
          <w:szCs w:val="28"/>
        </w:rPr>
      </w:pPr>
    </w:p>
    <w:p w:rsidR="0051586D" w:rsidRDefault="0051586D" w:rsidP="0051586D">
      <w:pPr>
        <w:pStyle w:val="BodyText"/>
        <w:tabs>
          <w:tab w:val="left" w:pos="4320"/>
        </w:tabs>
        <w:spacing w:after="0"/>
        <w:ind w:left="2552"/>
      </w:pPr>
      <w:r>
        <w:t>Author:</w:t>
      </w:r>
      <w:r>
        <w:tab/>
        <w:t>Vladimir Grigorian</w:t>
      </w:r>
    </w:p>
    <w:p w:rsidR="0051586D" w:rsidRDefault="0051586D" w:rsidP="0051586D">
      <w:pPr>
        <w:pStyle w:val="BodyText"/>
        <w:tabs>
          <w:tab w:val="left" w:pos="4320"/>
        </w:tabs>
        <w:spacing w:after="0"/>
        <w:ind w:left="2552"/>
      </w:pPr>
      <w:r>
        <w:t>Review Date:</w:t>
      </w:r>
      <w:r>
        <w:tab/>
      </w:r>
      <w:r w:rsidR="00924CC1">
        <w:t xml:space="preserve">March </w:t>
      </w:r>
      <w:r w:rsidR="00486A56">
        <w:t>2</w:t>
      </w:r>
      <w:r w:rsidR="00924CC1">
        <w:t>0, 2015</w:t>
      </w:r>
    </w:p>
    <w:p w:rsidR="0051586D" w:rsidRDefault="0051586D" w:rsidP="0051586D">
      <w:pPr>
        <w:pStyle w:val="BodyText"/>
        <w:tabs>
          <w:tab w:val="left" w:pos="4320"/>
        </w:tabs>
        <w:spacing w:after="0"/>
        <w:ind w:left="2552"/>
      </w:pPr>
      <w:r>
        <w:t>Last Updated:</w:t>
      </w:r>
      <w:r>
        <w:tab/>
      </w:r>
      <w:bookmarkStart w:id="0" w:name="DocRef"/>
      <w:r w:rsidR="00486A56">
        <w:t>March</w:t>
      </w:r>
      <w:r w:rsidR="00924CC1">
        <w:t xml:space="preserve"> </w:t>
      </w:r>
      <w:r w:rsidR="00486A56">
        <w:t>20</w:t>
      </w:r>
      <w:r w:rsidR="00924CC1">
        <w:t>, 2015</w:t>
      </w:r>
    </w:p>
    <w:bookmarkEnd w:id="0"/>
    <w:p w:rsidR="0051586D" w:rsidRDefault="0051586D" w:rsidP="0051586D">
      <w:pPr>
        <w:pStyle w:val="BodyText"/>
        <w:tabs>
          <w:tab w:val="left" w:pos="4320"/>
        </w:tabs>
        <w:spacing w:after="0"/>
        <w:ind w:left="2552"/>
      </w:pPr>
      <w:r>
        <w:t>Version:</w:t>
      </w:r>
      <w:r>
        <w:tab/>
      </w:r>
      <w:r w:rsidR="00486A56">
        <w:t>2</w:t>
      </w:r>
      <w:r>
        <w:t>.0</w:t>
      </w:r>
    </w:p>
    <w:p w:rsidR="00F37E3D" w:rsidRDefault="00F37E3D" w:rsidP="003454D3">
      <w:pPr>
        <w:jc w:val="center"/>
        <w:rPr>
          <w:b/>
          <w:sz w:val="28"/>
          <w:szCs w:val="28"/>
        </w:rPr>
      </w:pPr>
    </w:p>
    <w:p w:rsidR="001D3147" w:rsidRDefault="001D3147" w:rsidP="003454D3">
      <w:pPr>
        <w:jc w:val="center"/>
        <w:rPr>
          <w:b/>
          <w:sz w:val="28"/>
          <w:szCs w:val="28"/>
        </w:rPr>
      </w:pPr>
    </w:p>
    <w:p w:rsidR="001D3147" w:rsidRDefault="001D3147" w:rsidP="003454D3">
      <w:pPr>
        <w:jc w:val="center"/>
        <w:rPr>
          <w:b/>
          <w:sz w:val="28"/>
          <w:szCs w:val="28"/>
        </w:rPr>
      </w:pPr>
    </w:p>
    <w:p w:rsidR="001D3147" w:rsidRPr="0051586D" w:rsidRDefault="001D3147" w:rsidP="001D3147">
      <w:pPr>
        <w:keepNext/>
        <w:keepLines/>
        <w:shd w:val="clear" w:color="auto" w:fill="000000"/>
        <w:suppressAutoHyphens/>
        <w:spacing w:before="240" w:after="0" w:line="240" w:lineRule="auto"/>
        <w:ind w:right="7589"/>
        <w:rPr>
          <w:rFonts w:ascii="Book Antiqua" w:eastAsia="Times New Roman" w:hAnsi="Book Antiqua" w:cs="CG Times"/>
          <w:color w:val="FFFFFF"/>
          <w:sz w:val="8"/>
          <w:szCs w:val="20"/>
          <w:lang w:eastAsia="ar-SA"/>
        </w:rPr>
      </w:pPr>
    </w:p>
    <w:p w:rsidR="001D3147" w:rsidRPr="001D3147" w:rsidRDefault="001D3147" w:rsidP="001D3147">
      <w:pPr>
        <w:keepNext/>
        <w:keepLines/>
        <w:suppressAutoHyphens/>
        <w:spacing w:before="120" w:after="120" w:line="240" w:lineRule="auto"/>
        <w:rPr>
          <w:rFonts w:ascii="Times New Roman" w:eastAsia="Times New Roman" w:hAnsi="Times New Roman" w:cs="Times New Roman"/>
          <w:b/>
          <w:sz w:val="36"/>
          <w:szCs w:val="20"/>
          <w:lang w:eastAsia="ar-SA"/>
        </w:rPr>
      </w:pPr>
      <w:r w:rsidRPr="001D3147">
        <w:rPr>
          <w:rFonts w:ascii="Times New Roman" w:eastAsia="Times New Roman" w:hAnsi="Times New Roman" w:cs="Times New Roman"/>
          <w:b/>
          <w:sz w:val="36"/>
          <w:szCs w:val="20"/>
          <w:lang w:eastAsia="ar-SA"/>
        </w:rPr>
        <w:t>Table of Contents</w:t>
      </w:r>
    </w:p>
    <w:p w:rsidR="001D3147" w:rsidRDefault="001D3147" w:rsidP="003454D3">
      <w:pPr>
        <w:jc w:val="center"/>
        <w:rPr>
          <w:rFonts w:ascii="Times New Roman" w:hAnsi="Times New Roman" w:cs="Times New Roman"/>
          <w:b/>
          <w:sz w:val="32"/>
          <w:szCs w:val="28"/>
        </w:rPr>
      </w:pPr>
    </w:p>
    <w:p w:rsidR="00F37E3D" w:rsidRDefault="001D3147" w:rsidP="001D3147">
      <w:pPr>
        <w:rPr>
          <w:rFonts w:ascii="Times New Roman" w:hAnsi="Times New Roman" w:cs="Times New Roman"/>
          <w:b/>
        </w:rPr>
      </w:pPr>
      <w:r w:rsidRPr="001D3147">
        <w:rPr>
          <w:rFonts w:ascii="Times New Roman" w:hAnsi="Times New Roman" w:cs="Times New Roman"/>
          <w:b/>
        </w:rPr>
        <w:t>Document Control</w:t>
      </w:r>
      <w:r>
        <w:rPr>
          <w:rFonts w:ascii="Times New Roman" w:hAnsi="Times New Roman" w:cs="Times New Roman"/>
          <w:b/>
        </w:rPr>
        <w:t xml:space="preserve">   ……………………………………………………………………….      3</w:t>
      </w:r>
    </w:p>
    <w:p w:rsidR="001D3147" w:rsidRPr="001D3147" w:rsidRDefault="001D3147" w:rsidP="001D3147">
      <w:pPr>
        <w:rPr>
          <w:rFonts w:ascii="Times New Roman" w:hAnsi="Times New Roman" w:cs="Times New Roman"/>
          <w:b/>
        </w:rPr>
      </w:pPr>
      <w:r>
        <w:rPr>
          <w:rFonts w:ascii="Times New Roman" w:hAnsi="Times New Roman" w:cs="Times New Roman"/>
          <w:b/>
        </w:rPr>
        <w:t>Introduction  ………………………………………………………………………………      4</w:t>
      </w:r>
    </w:p>
    <w:p w:rsidR="00F37E3D" w:rsidRDefault="00105CC6" w:rsidP="001D3147">
      <w:pPr>
        <w:rPr>
          <w:rFonts w:ascii="Times New Roman" w:eastAsia="Times New Roman" w:hAnsi="Times New Roman" w:cs="Times New Roman"/>
          <w:b/>
          <w:lang w:eastAsia="ar-SA"/>
        </w:rPr>
      </w:pPr>
      <w:r>
        <w:rPr>
          <w:rFonts w:ascii="Times New Roman" w:eastAsia="Times New Roman" w:hAnsi="Times New Roman" w:cs="Times New Roman"/>
          <w:b/>
          <w:lang w:eastAsia="ar-SA"/>
        </w:rPr>
        <w:t>Overview of Standby and GoldenGate Configuration</w:t>
      </w:r>
      <w:r w:rsidR="001D3147">
        <w:rPr>
          <w:rFonts w:ascii="Times New Roman" w:eastAsia="Times New Roman" w:hAnsi="Times New Roman" w:cs="Times New Roman"/>
          <w:b/>
          <w:lang w:eastAsia="ar-SA"/>
        </w:rPr>
        <w:t xml:space="preserve">  ………………………………..       5</w:t>
      </w:r>
    </w:p>
    <w:p w:rsidR="001D3147" w:rsidRPr="004C2EA5" w:rsidRDefault="00105CC6" w:rsidP="001D3147">
      <w:pPr>
        <w:pStyle w:val="ListParagraph"/>
        <w:numPr>
          <w:ilvl w:val="0"/>
          <w:numId w:val="15"/>
        </w:numPr>
        <w:rPr>
          <w:rFonts w:ascii="Times New Roman" w:eastAsia="Times New Roman" w:hAnsi="Times New Roman" w:cs="Times New Roman"/>
          <w:b/>
          <w:lang w:eastAsia="ar-SA"/>
        </w:rPr>
      </w:pPr>
      <w:r>
        <w:rPr>
          <w:rFonts w:ascii="Times New Roman" w:eastAsia="Times New Roman" w:hAnsi="Times New Roman" w:cs="Times New Roman"/>
          <w:b/>
          <w:lang w:eastAsia="ar-SA"/>
        </w:rPr>
        <w:t>GoldenGate Failover scripts Functionality and Purpose</w:t>
      </w:r>
      <w:r w:rsidR="001D3147" w:rsidRPr="004C2EA5">
        <w:rPr>
          <w:rFonts w:ascii="Times New Roman" w:eastAsia="Times New Roman" w:hAnsi="Times New Roman" w:cs="Times New Roman"/>
          <w:b/>
          <w:lang w:eastAsia="ar-SA"/>
        </w:rPr>
        <w:t xml:space="preserve">………………………      </w:t>
      </w:r>
      <w:r>
        <w:rPr>
          <w:rFonts w:ascii="Times New Roman" w:eastAsia="Times New Roman" w:hAnsi="Times New Roman" w:cs="Times New Roman"/>
          <w:b/>
          <w:lang w:eastAsia="ar-SA"/>
        </w:rPr>
        <w:t>8</w:t>
      </w:r>
    </w:p>
    <w:p w:rsidR="001D3147" w:rsidRPr="004C2EA5" w:rsidRDefault="00105CC6" w:rsidP="001D3147">
      <w:pPr>
        <w:pStyle w:val="ListParagraph"/>
        <w:numPr>
          <w:ilvl w:val="0"/>
          <w:numId w:val="15"/>
        </w:numPr>
        <w:rPr>
          <w:rFonts w:ascii="Times New Roman" w:eastAsia="Times New Roman" w:hAnsi="Times New Roman" w:cs="Times New Roman"/>
          <w:b/>
          <w:lang w:eastAsia="ar-SA"/>
        </w:rPr>
      </w:pPr>
      <w:r>
        <w:rPr>
          <w:rFonts w:ascii="Times New Roman" w:eastAsia="Times New Roman" w:hAnsi="Times New Roman" w:cs="Times New Roman"/>
          <w:b/>
          <w:lang w:eastAsia="ar-SA"/>
        </w:rPr>
        <w:t>Implementation</w:t>
      </w:r>
      <w:r w:rsidR="004C2EA5" w:rsidRPr="004C2EA5">
        <w:rPr>
          <w:rFonts w:ascii="Times New Roman" w:eastAsia="Times New Roman" w:hAnsi="Times New Roman" w:cs="Times New Roman"/>
          <w:b/>
          <w:lang w:eastAsia="ar-SA"/>
        </w:rPr>
        <w:t xml:space="preserve"> </w:t>
      </w:r>
      <w:r>
        <w:rPr>
          <w:rFonts w:ascii="Times New Roman" w:eastAsia="Times New Roman" w:hAnsi="Times New Roman" w:cs="Times New Roman"/>
          <w:b/>
          <w:lang w:eastAsia="ar-SA"/>
        </w:rPr>
        <w:t>…………………………………….</w:t>
      </w:r>
      <w:r w:rsidR="004C2EA5" w:rsidRPr="004C2EA5">
        <w:rPr>
          <w:rFonts w:ascii="Times New Roman" w:eastAsia="Times New Roman" w:hAnsi="Times New Roman" w:cs="Times New Roman"/>
          <w:b/>
          <w:lang w:eastAsia="ar-SA"/>
        </w:rPr>
        <w:t xml:space="preserve">……………………………     </w:t>
      </w:r>
      <w:r>
        <w:rPr>
          <w:rFonts w:ascii="Times New Roman" w:eastAsia="Times New Roman" w:hAnsi="Times New Roman" w:cs="Times New Roman"/>
          <w:b/>
          <w:lang w:eastAsia="ar-SA"/>
        </w:rPr>
        <w:t>10</w:t>
      </w:r>
    </w:p>
    <w:p w:rsidR="004C2EA5" w:rsidRPr="004C2EA5" w:rsidRDefault="00105CC6" w:rsidP="001D3147">
      <w:pPr>
        <w:pStyle w:val="ListParagraph"/>
        <w:numPr>
          <w:ilvl w:val="0"/>
          <w:numId w:val="15"/>
        </w:numPr>
        <w:rPr>
          <w:rFonts w:ascii="Times New Roman" w:eastAsia="Times New Roman" w:hAnsi="Times New Roman" w:cs="Times New Roman"/>
          <w:b/>
          <w:lang w:eastAsia="ar-SA"/>
        </w:rPr>
      </w:pPr>
      <w:r>
        <w:rPr>
          <w:rFonts w:ascii="Times New Roman" w:eastAsia="Times New Roman" w:hAnsi="Times New Roman" w:cs="Times New Roman"/>
          <w:b/>
          <w:lang w:eastAsia="ar-SA"/>
        </w:rPr>
        <w:t>Testing of GoldenGate Failover Capaility.</w:t>
      </w:r>
      <w:r w:rsidR="004C2EA5" w:rsidRPr="004C2EA5">
        <w:rPr>
          <w:rFonts w:ascii="Times New Roman" w:eastAsia="Times New Roman" w:hAnsi="Times New Roman" w:cs="Times New Roman"/>
          <w:b/>
          <w:lang w:eastAsia="ar-SA"/>
        </w:rPr>
        <w:t xml:space="preserve">abase for Target …………………..    </w:t>
      </w:r>
      <w:r>
        <w:rPr>
          <w:rFonts w:ascii="Times New Roman" w:eastAsia="Times New Roman" w:hAnsi="Times New Roman" w:cs="Times New Roman"/>
          <w:b/>
          <w:lang w:eastAsia="ar-SA"/>
        </w:rPr>
        <w:t>11</w:t>
      </w:r>
    </w:p>
    <w:p w:rsidR="004C2EA5" w:rsidRDefault="004C2EA5" w:rsidP="004C2EA5">
      <w:pPr>
        <w:pStyle w:val="ListParagraph"/>
        <w:rPr>
          <w:rFonts w:ascii="Times New Roman" w:eastAsia="Times New Roman" w:hAnsi="Times New Roman" w:cs="Times New Roman"/>
          <w:b/>
          <w:lang w:eastAsia="ar-SA"/>
        </w:rPr>
      </w:pPr>
    </w:p>
    <w:p w:rsidR="004C2EA5" w:rsidRPr="004C2EA5" w:rsidRDefault="004C2EA5" w:rsidP="004C2EA5">
      <w:pPr>
        <w:pStyle w:val="ListParagraph"/>
        <w:ind w:left="0"/>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APPENDIX ………………………………………………………………………………..   </w:t>
      </w:r>
      <w:r w:rsidR="00CB4E9F">
        <w:rPr>
          <w:rFonts w:ascii="Times New Roman" w:eastAsia="Times New Roman" w:hAnsi="Times New Roman" w:cs="Times New Roman"/>
          <w:b/>
          <w:lang w:eastAsia="ar-SA"/>
        </w:rPr>
        <w:t xml:space="preserve"> </w:t>
      </w:r>
      <w:r w:rsidR="00105CC6">
        <w:rPr>
          <w:rFonts w:ascii="Times New Roman" w:eastAsia="Times New Roman" w:hAnsi="Times New Roman" w:cs="Times New Roman"/>
          <w:b/>
          <w:lang w:eastAsia="ar-SA"/>
        </w:rPr>
        <w:t>16</w:t>
      </w:r>
    </w:p>
    <w:p w:rsidR="001D3147" w:rsidRPr="001D3147" w:rsidRDefault="001D3147" w:rsidP="001D3147">
      <w:pPr>
        <w:rPr>
          <w:rFonts w:ascii="Times New Roman" w:hAnsi="Times New Roman" w:cs="Times New Roman"/>
          <w:b/>
        </w:rPr>
      </w:pPr>
    </w:p>
    <w:p w:rsidR="0051586D" w:rsidRPr="0051586D" w:rsidRDefault="001D3147" w:rsidP="0051586D">
      <w:pPr>
        <w:keepNext/>
        <w:keepLines/>
        <w:pageBreakBefore/>
        <w:pBdr>
          <w:top w:val="single" w:sz="40" w:space="4" w:color="000000"/>
        </w:pBdr>
        <w:suppressAutoHyphens/>
        <w:spacing w:before="120" w:after="120" w:line="240" w:lineRule="auto"/>
        <w:outlineLvl w:val="1"/>
        <w:rPr>
          <w:rFonts w:ascii="Book Antiqua" w:eastAsia="Times New Roman" w:hAnsi="Book Antiqua" w:cs="CG Times"/>
          <w:b/>
          <w:sz w:val="28"/>
          <w:szCs w:val="20"/>
          <w:lang w:eastAsia="ar-SA"/>
        </w:rPr>
      </w:pPr>
      <w:bookmarkStart w:id="1" w:name="_Toc77382868"/>
      <w:r>
        <w:rPr>
          <w:rFonts w:ascii="Book Antiqua" w:eastAsia="Times New Roman" w:hAnsi="Book Antiqua" w:cs="CG Times"/>
          <w:b/>
          <w:sz w:val="28"/>
          <w:szCs w:val="20"/>
          <w:lang w:eastAsia="ar-SA"/>
        </w:rPr>
        <w:t>Documen</w:t>
      </w:r>
      <w:r w:rsidR="0051586D" w:rsidRPr="0051586D">
        <w:rPr>
          <w:rFonts w:ascii="Book Antiqua" w:eastAsia="Times New Roman" w:hAnsi="Book Antiqua" w:cs="CG Times"/>
          <w:b/>
          <w:sz w:val="28"/>
          <w:szCs w:val="20"/>
          <w:lang w:eastAsia="ar-SA"/>
        </w:rPr>
        <w:t>t Control</w:t>
      </w:r>
      <w:bookmarkEnd w:id="1"/>
    </w:p>
    <w:p w:rsidR="0051586D" w:rsidRPr="0051586D" w:rsidRDefault="0051586D" w:rsidP="0051586D">
      <w:pPr>
        <w:keepNext/>
        <w:keepLines/>
        <w:shd w:val="clear" w:color="auto" w:fill="000000"/>
        <w:suppressAutoHyphens/>
        <w:spacing w:before="240" w:after="0" w:line="240" w:lineRule="auto"/>
        <w:ind w:right="7589"/>
        <w:rPr>
          <w:rFonts w:ascii="Book Antiqua" w:eastAsia="Times New Roman" w:hAnsi="Book Antiqua" w:cs="CG Times"/>
          <w:color w:val="FFFFFF"/>
          <w:sz w:val="8"/>
          <w:szCs w:val="20"/>
          <w:lang w:eastAsia="ar-SA"/>
        </w:rPr>
      </w:pPr>
    </w:p>
    <w:p w:rsidR="0051586D" w:rsidRPr="0051586D" w:rsidRDefault="0051586D" w:rsidP="0051586D">
      <w:pPr>
        <w:keepNext/>
        <w:keepLines/>
        <w:suppressAutoHyphens/>
        <w:spacing w:before="120" w:after="120" w:line="240" w:lineRule="auto"/>
        <w:rPr>
          <w:rFonts w:ascii="Book Antiqua" w:eastAsia="Times New Roman" w:hAnsi="Book Antiqua" w:cs="CG Times"/>
          <w:b/>
          <w:sz w:val="24"/>
          <w:szCs w:val="20"/>
          <w:lang w:eastAsia="ar-SA"/>
        </w:rPr>
      </w:pPr>
      <w:r w:rsidRPr="0051586D">
        <w:rPr>
          <w:rFonts w:ascii="Book Antiqua" w:eastAsia="Times New Roman" w:hAnsi="Book Antiqua" w:cs="CG Times"/>
          <w:b/>
          <w:sz w:val="24"/>
          <w:szCs w:val="20"/>
          <w:lang w:eastAsia="ar-SA"/>
        </w:rPr>
        <w:t>Change Record</w:t>
      </w:r>
    </w:p>
    <w:p w:rsidR="0051586D" w:rsidRPr="0051586D" w:rsidRDefault="0051586D" w:rsidP="0051586D">
      <w:pPr>
        <w:suppressAutoHyphens/>
        <w:spacing w:before="120" w:after="120" w:line="240" w:lineRule="auto"/>
        <w:ind w:left="1930"/>
        <w:rPr>
          <w:rFonts w:ascii="Book Antiqua" w:eastAsia="Times New Roman" w:hAnsi="Book Antiqua" w:cs="CG Times"/>
          <w:sz w:val="20"/>
          <w:szCs w:val="20"/>
          <w:lang w:eastAsia="ar-SA"/>
        </w:rPr>
      </w:pPr>
      <w:r w:rsidRPr="0051586D">
        <w:rPr>
          <w:rFonts w:ascii="Book Antiqua" w:eastAsia="Times New Roman" w:hAnsi="Book Antiqua" w:cs="CG Times"/>
          <w:sz w:val="20"/>
          <w:szCs w:val="20"/>
          <w:lang w:eastAsia="ar-SA"/>
        </w:rPr>
        <w:tab/>
      </w:r>
      <w:r w:rsidRPr="0051586D">
        <w:rPr>
          <w:rFonts w:ascii="Book Antiqua" w:eastAsia="Times New Roman" w:hAnsi="Book Antiqua" w:cs="CG Times"/>
          <w:sz w:val="20"/>
          <w:szCs w:val="20"/>
          <w:lang w:eastAsia="ar-SA"/>
        </w:rPr>
        <w:tab/>
      </w:r>
      <w:r w:rsidRPr="0051586D">
        <w:rPr>
          <w:rFonts w:ascii="Book Antiqua" w:eastAsia="Times New Roman" w:hAnsi="Book Antiqua" w:cs="CG Times"/>
          <w:sz w:val="20"/>
          <w:szCs w:val="20"/>
          <w:lang w:eastAsia="ar-SA"/>
        </w:rPr>
        <w:tab/>
      </w:r>
      <w:r w:rsidRPr="0051586D">
        <w:rPr>
          <w:rFonts w:ascii="Book Antiqua" w:eastAsia="Times New Roman" w:hAnsi="Book Antiqua" w:cs="CG Times"/>
          <w:sz w:val="20"/>
          <w:szCs w:val="20"/>
          <w:lang w:eastAsia="ar-SA"/>
        </w:rPr>
        <w:tab/>
      </w:r>
      <w:bookmarkStart w:id="2" w:name="Sec1"/>
      <w:bookmarkEnd w:id="2"/>
    </w:p>
    <w:tbl>
      <w:tblPr>
        <w:tblW w:w="8138" w:type="dxa"/>
        <w:tblInd w:w="2505" w:type="dxa"/>
        <w:tblLayout w:type="fixed"/>
        <w:tblCellMar>
          <w:left w:w="96" w:type="dxa"/>
          <w:right w:w="96" w:type="dxa"/>
        </w:tblCellMar>
        <w:tblLook w:val="0000" w:firstRow="0" w:lastRow="0" w:firstColumn="0" w:lastColumn="0" w:noHBand="0" w:noVBand="0"/>
      </w:tblPr>
      <w:tblGrid>
        <w:gridCol w:w="1716"/>
        <w:gridCol w:w="1164"/>
        <w:gridCol w:w="810"/>
        <w:gridCol w:w="3531"/>
        <w:gridCol w:w="917"/>
      </w:tblGrid>
      <w:tr w:rsidR="0051586D" w:rsidRPr="0051586D" w:rsidTr="00A175D5">
        <w:trPr>
          <w:gridAfter w:val="1"/>
          <w:wAfter w:w="917" w:type="dxa"/>
          <w:cantSplit/>
        </w:trPr>
        <w:tc>
          <w:tcPr>
            <w:tcW w:w="1716" w:type="dxa"/>
            <w:tcBorders>
              <w:top w:val="single" w:sz="8" w:space="0" w:color="000000"/>
              <w:left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Date</w:t>
            </w:r>
          </w:p>
        </w:tc>
        <w:tc>
          <w:tcPr>
            <w:tcW w:w="1164" w:type="dxa"/>
            <w:tcBorders>
              <w:top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Author</w:t>
            </w:r>
          </w:p>
        </w:tc>
        <w:tc>
          <w:tcPr>
            <w:tcW w:w="810" w:type="dxa"/>
            <w:tcBorders>
              <w:top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Version</w:t>
            </w:r>
          </w:p>
        </w:tc>
        <w:tc>
          <w:tcPr>
            <w:tcW w:w="3531" w:type="dxa"/>
            <w:tcBorders>
              <w:top w:val="single" w:sz="8" w:space="0" w:color="000000"/>
              <w:right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Change Reference</w:t>
            </w:r>
          </w:p>
        </w:tc>
      </w:tr>
      <w:tr w:rsidR="0051586D" w:rsidRPr="0051586D" w:rsidTr="00A175D5">
        <w:trPr>
          <w:cantSplit/>
          <w:trHeight w:hRule="exact" w:val="168"/>
        </w:trPr>
        <w:tc>
          <w:tcPr>
            <w:tcW w:w="1716" w:type="dxa"/>
            <w:tcBorders>
              <w:top w:val="single" w:sz="1" w:space="0" w:color="000000"/>
              <w:right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1164" w:type="dxa"/>
            <w:tcBorders>
              <w:top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810" w:type="dxa"/>
            <w:tcBorders>
              <w:top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3531" w:type="dxa"/>
            <w:tcBorders>
              <w:top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917" w:type="dxa"/>
          </w:tcPr>
          <w:p w:rsidR="0051586D" w:rsidRPr="0051586D" w:rsidRDefault="0051586D" w:rsidP="0051586D">
            <w:pPr>
              <w:suppressAutoHyphens/>
              <w:spacing w:after="0" w:line="240" w:lineRule="auto"/>
              <w:rPr>
                <w:rFonts w:ascii="Book Antiqua" w:eastAsia="Times New Roman" w:hAnsi="Book Antiqua" w:cs="CG Times"/>
                <w:sz w:val="20"/>
                <w:szCs w:val="20"/>
                <w:lang w:eastAsia="ar-SA"/>
              </w:rPr>
            </w:pPr>
          </w:p>
        </w:tc>
      </w:tr>
      <w:tr w:rsidR="0051586D" w:rsidRPr="0051586D" w:rsidTr="00486A56">
        <w:trPr>
          <w:gridAfter w:val="1"/>
          <w:wAfter w:w="917" w:type="dxa"/>
          <w:cantSplit/>
          <w:trHeight w:val="192"/>
        </w:trPr>
        <w:tc>
          <w:tcPr>
            <w:tcW w:w="1716" w:type="dxa"/>
            <w:tcBorders>
              <w:left w:val="single" w:sz="8" w:space="0" w:color="000000"/>
            </w:tcBorders>
          </w:tcPr>
          <w:p w:rsidR="0051586D" w:rsidRPr="0051586D" w:rsidRDefault="00924CC1" w:rsidP="00924CC1">
            <w:pPr>
              <w:keepLines/>
              <w:suppressAutoHyphens/>
              <w:spacing w:after="0" w:line="240" w:lineRule="auto"/>
              <w:rPr>
                <w:rFonts w:ascii="Book Antiqua" w:eastAsia="Times New Roman" w:hAnsi="Book Antiqua" w:cs="CG Times"/>
                <w:color w:val="0000FF"/>
                <w:sz w:val="16"/>
                <w:szCs w:val="20"/>
                <w:lang w:eastAsia="ar-SA"/>
              </w:rPr>
            </w:pPr>
            <w:r>
              <w:rPr>
                <w:rFonts w:ascii="Book Antiqua" w:eastAsia="Times New Roman" w:hAnsi="Book Antiqua" w:cs="CG Times"/>
                <w:color w:val="0000FF"/>
                <w:sz w:val="16"/>
                <w:szCs w:val="20"/>
                <w:lang w:eastAsia="ar-SA"/>
              </w:rPr>
              <w:t xml:space="preserve">March </w:t>
            </w:r>
            <w:r w:rsidR="0051586D">
              <w:rPr>
                <w:rFonts w:ascii="Book Antiqua" w:eastAsia="Times New Roman" w:hAnsi="Book Antiqua" w:cs="CG Times"/>
                <w:color w:val="0000FF"/>
                <w:sz w:val="16"/>
                <w:szCs w:val="20"/>
                <w:lang w:eastAsia="ar-SA"/>
              </w:rPr>
              <w:t>1</w:t>
            </w:r>
            <w:r>
              <w:rPr>
                <w:rFonts w:ascii="Book Antiqua" w:eastAsia="Times New Roman" w:hAnsi="Book Antiqua" w:cs="CG Times"/>
                <w:color w:val="0000FF"/>
                <w:sz w:val="16"/>
                <w:szCs w:val="20"/>
                <w:lang w:eastAsia="ar-SA"/>
              </w:rPr>
              <w:t>0</w:t>
            </w:r>
            <w:r w:rsidR="0051586D">
              <w:rPr>
                <w:rFonts w:ascii="Book Antiqua" w:eastAsia="Times New Roman" w:hAnsi="Book Antiqua" w:cs="CG Times"/>
                <w:color w:val="0000FF"/>
                <w:sz w:val="16"/>
                <w:szCs w:val="20"/>
                <w:lang w:eastAsia="ar-SA"/>
              </w:rPr>
              <w:t>, 2011</w:t>
            </w:r>
          </w:p>
        </w:tc>
        <w:tc>
          <w:tcPr>
            <w:tcW w:w="1164" w:type="dxa"/>
            <w:tcBorders>
              <w:left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color w:val="0000FF"/>
                <w:sz w:val="16"/>
                <w:szCs w:val="20"/>
                <w:lang w:eastAsia="ar-SA"/>
              </w:rPr>
            </w:pPr>
            <w:r>
              <w:rPr>
                <w:rFonts w:ascii="Book Antiqua" w:eastAsia="Times New Roman" w:hAnsi="Book Antiqua" w:cs="CG Times"/>
                <w:color w:val="0000FF"/>
                <w:sz w:val="16"/>
                <w:szCs w:val="20"/>
                <w:lang w:eastAsia="ar-SA"/>
              </w:rPr>
              <w:t>Vladimir Grigorian</w:t>
            </w:r>
          </w:p>
        </w:tc>
        <w:tc>
          <w:tcPr>
            <w:tcW w:w="810" w:type="dxa"/>
            <w:tcBorders>
              <w:left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color w:val="0000FF"/>
                <w:sz w:val="16"/>
                <w:szCs w:val="20"/>
                <w:lang w:eastAsia="ar-SA"/>
              </w:rPr>
            </w:pPr>
            <w:r w:rsidRPr="0051586D">
              <w:rPr>
                <w:rFonts w:ascii="Book Antiqua" w:eastAsia="Times New Roman" w:hAnsi="Book Antiqua" w:cs="CG Times"/>
                <w:color w:val="0000FF"/>
                <w:sz w:val="16"/>
                <w:szCs w:val="20"/>
                <w:lang w:eastAsia="ar-SA"/>
              </w:rPr>
              <w:t>1.0</w:t>
            </w:r>
          </w:p>
        </w:tc>
        <w:tc>
          <w:tcPr>
            <w:tcW w:w="3531" w:type="dxa"/>
            <w:tcBorders>
              <w:left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color w:val="0000FF"/>
                <w:sz w:val="16"/>
                <w:szCs w:val="20"/>
                <w:lang w:eastAsia="ar-SA"/>
              </w:rPr>
            </w:pPr>
            <w:r w:rsidRPr="0051586D">
              <w:rPr>
                <w:rFonts w:ascii="Book Antiqua" w:eastAsia="Times New Roman" w:hAnsi="Book Antiqua" w:cs="CG Times"/>
                <w:color w:val="0000FF"/>
                <w:sz w:val="16"/>
                <w:szCs w:val="20"/>
                <w:lang w:eastAsia="ar-SA"/>
              </w:rPr>
              <w:t xml:space="preserve">First Draft </w:t>
            </w:r>
          </w:p>
        </w:tc>
      </w:tr>
      <w:tr w:rsidR="00486A56" w:rsidRPr="0051586D" w:rsidTr="00486A56">
        <w:trPr>
          <w:gridAfter w:val="1"/>
          <w:wAfter w:w="917" w:type="dxa"/>
          <w:cantSplit/>
          <w:trHeight w:val="192"/>
        </w:trPr>
        <w:tc>
          <w:tcPr>
            <w:tcW w:w="1716" w:type="dxa"/>
            <w:tcBorders>
              <w:left w:val="single" w:sz="8" w:space="0" w:color="000000"/>
            </w:tcBorders>
          </w:tcPr>
          <w:p w:rsidR="00486A56" w:rsidRDefault="00486A56" w:rsidP="00924CC1">
            <w:pPr>
              <w:keepLines/>
              <w:suppressAutoHyphens/>
              <w:spacing w:after="0" w:line="240" w:lineRule="auto"/>
              <w:rPr>
                <w:rFonts w:ascii="Book Antiqua" w:eastAsia="Times New Roman" w:hAnsi="Book Antiqua" w:cs="CG Times"/>
                <w:color w:val="0000FF"/>
                <w:sz w:val="16"/>
                <w:szCs w:val="20"/>
                <w:lang w:eastAsia="ar-SA"/>
              </w:rPr>
            </w:pPr>
          </w:p>
        </w:tc>
        <w:tc>
          <w:tcPr>
            <w:tcW w:w="1164" w:type="dxa"/>
            <w:tcBorders>
              <w:left w:val="single" w:sz="1" w:space="0" w:color="000000"/>
            </w:tcBorders>
          </w:tcPr>
          <w:p w:rsidR="00486A56" w:rsidRDefault="00486A56" w:rsidP="0051586D">
            <w:pPr>
              <w:keepLines/>
              <w:suppressAutoHyphens/>
              <w:spacing w:after="0" w:line="240" w:lineRule="auto"/>
              <w:rPr>
                <w:rFonts w:ascii="Book Antiqua" w:eastAsia="Times New Roman" w:hAnsi="Book Antiqua" w:cs="CG Times"/>
                <w:color w:val="0000FF"/>
                <w:sz w:val="16"/>
                <w:szCs w:val="20"/>
                <w:lang w:eastAsia="ar-SA"/>
              </w:rPr>
            </w:pPr>
          </w:p>
        </w:tc>
        <w:tc>
          <w:tcPr>
            <w:tcW w:w="810" w:type="dxa"/>
            <w:tcBorders>
              <w:left w:val="single" w:sz="1" w:space="0" w:color="000000"/>
            </w:tcBorders>
          </w:tcPr>
          <w:p w:rsidR="00486A56" w:rsidRPr="0051586D" w:rsidRDefault="00486A56" w:rsidP="0051586D">
            <w:pPr>
              <w:keepLines/>
              <w:suppressAutoHyphens/>
              <w:spacing w:after="0" w:line="240" w:lineRule="auto"/>
              <w:rPr>
                <w:rFonts w:ascii="Book Antiqua" w:eastAsia="Times New Roman" w:hAnsi="Book Antiqua" w:cs="CG Times"/>
                <w:color w:val="0000FF"/>
                <w:sz w:val="16"/>
                <w:szCs w:val="20"/>
                <w:lang w:eastAsia="ar-SA"/>
              </w:rPr>
            </w:pPr>
          </w:p>
        </w:tc>
        <w:tc>
          <w:tcPr>
            <w:tcW w:w="3531" w:type="dxa"/>
            <w:tcBorders>
              <w:left w:val="single" w:sz="1" w:space="0" w:color="000000"/>
              <w:right w:val="single" w:sz="8" w:space="0" w:color="000000"/>
            </w:tcBorders>
          </w:tcPr>
          <w:p w:rsidR="00486A56" w:rsidRPr="0051586D" w:rsidRDefault="00486A56" w:rsidP="0051586D">
            <w:pPr>
              <w:keepLines/>
              <w:suppressAutoHyphens/>
              <w:spacing w:after="0" w:line="240" w:lineRule="auto"/>
              <w:rPr>
                <w:rFonts w:ascii="Book Antiqua" w:eastAsia="Times New Roman" w:hAnsi="Book Antiqua" w:cs="CG Times"/>
                <w:color w:val="0000FF"/>
                <w:sz w:val="16"/>
                <w:szCs w:val="20"/>
                <w:lang w:eastAsia="ar-SA"/>
              </w:rPr>
            </w:pPr>
          </w:p>
        </w:tc>
      </w:tr>
      <w:tr w:rsidR="00016792" w:rsidRPr="0051586D" w:rsidTr="00611E6F">
        <w:trPr>
          <w:gridAfter w:val="1"/>
          <w:wAfter w:w="917" w:type="dxa"/>
          <w:cantSplit/>
          <w:trHeight w:val="192"/>
        </w:trPr>
        <w:tc>
          <w:tcPr>
            <w:tcW w:w="1716" w:type="dxa"/>
            <w:tcBorders>
              <w:left w:val="single" w:sz="8" w:space="0" w:color="000000"/>
            </w:tcBorders>
          </w:tcPr>
          <w:p w:rsidR="00016792" w:rsidRPr="0051586D" w:rsidRDefault="00016792" w:rsidP="00016792">
            <w:pPr>
              <w:keepLines/>
              <w:suppressAutoHyphens/>
              <w:spacing w:after="0" w:line="240" w:lineRule="auto"/>
              <w:rPr>
                <w:rFonts w:ascii="Book Antiqua" w:eastAsia="Times New Roman" w:hAnsi="Book Antiqua" w:cs="CG Times"/>
                <w:color w:val="0000FF"/>
                <w:sz w:val="16"/>
                <w:szCs w:val="20"/>
                <w:lang w:eastAsia="ar-SA"/>
              </w:rPr>
            </w:pPr>
            <w:r>
              <w:rPr>
                <w:rFonts w:ascii="Book Antiqua" w:eastAsia="Times New Roman" w:hAnsi="Book Antiqua" w:cs="CG Times"/>
                <w:color w:val="0000FF"/>
                <w:sz w:val="16"/>
                <w:szCs w:val="20"/>
                <w:lang w:eastAsia="ar-SA"/>
              </w:rPr>
              <w:t>March 20, 2011</w:t>
            </w:r>
          </w:p>
        </w:tc>
        <w:tc>
          <w:tcPr>
            <w:tcW w:w="1164" w:type="dxa"/>
            <w:tcBorders>
              <w:left w:val="single" w:sz="1" w:space="0" w:color="000000"/>
            </w:tcBorders>
          </w:tcPr>
          <w:p w:rsidR="00016792" w:rsidRPr="0051586D" w:rsidRDefault="00016792" w:rsidP="00611E6F">
            <w:pPr>
              <w:keepLines/>
              <w:suppressAutoHyphens/>
              <w:spacing w:after="0" w:line="240" w:lineRule="auto"/>
              <w:rPr>
                <w:rFonts w:ascii="Book Antiqua" w:eastAsia="Times New Roman" w:hAnsi="Book Antiqua" w:cs="CG Times"/>
                <w:color w:val="0000FF"/>
                <w:sz w:val="16"/>
                <w:szCs w:val="20"/>
                <w:lang w:eastAsia="ar-SA"/>
              </w:rPr>
            </w:pPr>
            <w:r>
              <w:rPr>
                <w:rFonts w:ascii="Book Antiqua" w:eastAsia="Times New Roman" w:hAnsi="Book Antiqua" w:cs="CG Times"/>
                <w:color w:val="0000FF"/>
                <w:sz w:val="16"/>
                <w:szCs w:val="20"/>
                <w:lang w:eastAsia="ar-SA"/>
              </w:rPr>
              <w:t>Vladimir Grigorian</w:t>
            </w:r>
          </w:p>
        </w:tc>
        <w:tc>
          <w:tcPr>
            <w:tcW w:w="810" w:type="dxa"/>
            <w:tcBorders>
              <w:left w:val="single" w:sz="1" w:space="0" w:color="000000"/>
            </w:tcBorders>
          </w:tcPr>
          <w:p w:rsidR="00016792" w:rsidRPr="0051586D" w:rsidRDefault="00016792" w:rsidP="00611E6F">
            <w:pPr>
              <w:keepLines/>
              <w:suppressAutoHyphens/>
              <w:spacing w:after="0" w:line="240" w:lineRule="auto"/>
              <w:rPr>
                <w:rFonts w:ascii="Book Antiqua" w:eastAsia="Times New Roman" w:hAnsi="Book Antiqua" w:cs="CG Times"/>
                <w:color w:val="0000FF"/>
                <w:sz w:val="16"/>
                <w:szCs w:val="20"/>
                <w:lang w:eastAsia="ar-SA"/>
              </w:rPr>
            </w:pPr>
            <w:r>
              <w:rPr>
                <w:rFonts w:ascii="Book Antiqua" w:eastAsia="Times New Roman" w:hAnsi="Book Antiqua" w:cs="CG Times"/>
                <w:color w:val="0000FF"/>
                <w:sz w:val="16"/>
                <w:szCs w:val="20"/>
                <w:lang w:eastAsia="ar-SA"/>
              </w:rPr>
              <w:t>2</w:t>
            </w:r>
            <w:r w:rsidRPr="0051586D">
              <w:rPr>
                <w:rFonts w:ascii="Book Antiqua" w:eastAsia="Times New Roman" w:hAnsi="Book Antiqua" w:cs="CG Times"/>
                <w:color w:val="0000FF"/>
                <w:sz w:val="16"/>
                <w:szCs w:val="20"/>
                <w:lang w:eastAsia="ar-SA"/>
              </w:rPr>
              <w:t>.0</w:t>
            </w:r>
          </w:p>
        </w:tc>
        <w:tc>
          <w:tcPr>
            <w:tcW w:w="3531" w:type="dxa"/>
            <w:tcBorders>
              <w:left w:val="single" w:sz="1" w:space="0" w:color="000000"/>
              <w:right w:val="single" w:sz="8" w:space="0" w:color="000000"/>
            </w:tcBorders>
          </w:tcPr>
          <w:p w:rsidR="00016792" w:rsidRPr="0051586D" w:rsidRDefault="00016792" w:rsidP="00611E6F">
            <w:pPr>
              <w:keepLines/>
              <w:suppressAutoHyphens/>
              <w:spacing w:after="0" w:line="240" w:lineRule="auto"/>
              <w:rPr>
                <w:rFonts w:ascii="Book Antiqua" w:eastAsia="Times New Roman" w:hAnsi="Book Antiqua" w:cs="CG Times"/>
                <w:color w:val="0000FF"/>
                <w:sz w:val="16"/>
                <w:szCs w:val="20"/>
                <w:lang w:eastAsia="ar-SA"/>
              </w:rPr>
            </w:pPr>
            <w:r>
              <w:rPr>
                <w:rFonts w:ascii="Book Antiqua" w:eastAsia="Times New Roman" w:hAnsi="Book Antiqua" w:cs="CG Times"/>
                <w:color w:val="0000FF"/>
                <w:sz w:val="16"/>
                <w:szCs w:val="20"/>
                <w:lang w:eastAsia="ar-SA"/>
              </w:rPr>
              <w:t>Changed scripts from 5 mins checks from cron to on-demand run. Added first SCN after failover check.</w:t>
            </w:r>
            <w:r w:rsidRPr="0051586D">
              <w:rPr>
                <w:rFonts w:ascii="Book Antiqua" w:eastAsia="Times New Roman" w:hAnsi="Book Antiqua" w:cs="CG Times"/>
                <w:color w:val="0000FF"/>
                <w:sz w:val="16"/>
                <w:szCs w:val="20"/>
                <w:lang w:eastAsia="ar-SA"/>
              </w:rPr>
              <w:t xml:space="preserve"> </w:t>
            </w:r>
          </w:p>
        </w:tc>
      </w:tr>
      <w:tr w:rsidR="00486A56" w:rsidRPr="0051586D" w:rsidTr="00A175D5">
        <w:trPr>
          <w:gridAfter w:val="1"/>
          <w:wAfter w:w="917" w:type="dxa"/>
          <w:cantSplit/>
          <w:trHeight w:val="192"/>
        </w:trPr>
        <w:tc>
          <w:tcPr>
            <w:tcW w:w="1716" w:type="dxa"/>
            <w:tcBorders>
              <w:left w:val="single" w:sz="8" w:space="0" w:color="000000"/>
              <w:bottom w:val="single" w:sz="1" w:space="0" w:color="000000"/>
            </w:tcBorders>
          </w:tcPr>
          <w:p w:rsidR="00486A56" w:rsidRDefault="00486A56" w:rsidP="00924CC1">
            <w:pPr>
              <w:keepLines/>
              <w:suppressAutoHyphens/>
              <w:spacing w:after="0" w:line="240" w:lineRule="auto"/>
              <w:rPr>
                <w:rFonts w:ascii="Book Antiqua" w:eastAsia="Times New Roman" w:hAnsi="Book Antiqua" w:cs="CG Times"/>
                <w:color w:val="0000FF"/>
                <w:sz w:val="16"/>
                <w:szCs w:val="20"/>
                <w:lang w:eastAsia="ar-SA"/>
              </w:rPr>
            </w:pPr>
          </w:p>
        </w:tc>
        <w:tc>
          <w:tcPr>
            <w:tcW w:w="1164" w:type="dxa"/>
            <w:tcBorders>
              <w:left w:val="single" w:sz="1" w:space="0" w:color="000000"/>
              <w:bottom w:val="single" w:sz="1" w:space="0" w:color="000000"/>
            </w:tcBorders>
          </w:tcPr>
          <w:p w:rsidR="00486A56" w:rsidRDefault="00486A56" w:rsidP="0051586D">
            <w:pPr>
              <w:keepLines/>
              <w:suppressAutoHyphens/>
              <w:spacing w:after="0" w:line="240" w:lineRule="auto"/>
              <w:rPr>
                <w:rFonts w:ascii="Book Antiqua" w:eastAsia="Times New Roman" w:hAnsi="Book Antiqua" w:cs="CG Times"/>
                <w:color w:val="0000FF"/>
                <w:sz w:val="16"/>
                <w:szCs w:val="20"/>
                <w:lang w:eastAsia="ar-SA"/>
              </w:rPr>
            </w:pPr>
          </w:p>
        </w:tc>
        <w:tc>
          <w:tcPr>
            <w:tcW w:w="810" w:type="dxa"/>
            <w:tcBorders>
              <w:left w:val="single" w:sz="1" w:space="0" w:color="000000"/>
              <w:bottom w:val="single" w:sz="1" w:space="0" w:color="000000"/>
            </w:tcBorders>
          </w:tcPr>
          <w:p w:rsidR="00486A56" w:rsidRPr="0051586D" w:rsidRDefault="00486A56" w:rsidP="0051586D">
            <w:pPr>
              <w:keepLines/>
              <w:suppressAutoHyphens/>
              <w:spacing w:after="0" w:line="240" w:lineRule="auto"/>
              <w:rPr>
                <w:rFonts w:ascii="Book Antiqua" w:eastAsia="Times New Roman" w:hAnsi="Book Antiqua" w:cs="CG Times"/>
                <w:color w:val="0000FF"/>
                <w:sz w:val="16"/>
                <w:szCs w:val="20"/>
                <w:lang w:eastAsia="ar-SA"/>
              </w:rPr>
            </w:pPr>
          </w:p>
        </w:tc>
        <w:tc>
          <w:tcPr>
            <w:tcW w:w="3531" w:type="dxa"/>
            <w:tcBorders>
              <w:left w:val="single" w:sz="1" w:space="0" w:color="000000"/>
              <w:bottom w:val="single" w:sz="1" w:space="0" w:color="000000"/>
              <w:right w:val="single" w:sz="8" w:space="0" w:color="000000"/>
            </w:tcBorders>
          </w:tcPr>
          <w:p w:rsidR="00486A56" w:rsidRPr="0051586D" w:rsidRDefault="00486A56" w:rsidP="0051586D">
            <w:pPr>
              <w:keepLines/>
              <w:suppressAutoHyphens/>
              <w:spacing w:after="0" w:line="240" w:lineRule="auto"/>
              <w:rPr>
                <w:rFonts w:ascii="Book Antiqua" w:eastAsia="Times New Roman" w:hAnsi="Book Antiqua" w:cs="CG Times"/>
                <w:color w:val="0000FF"/>
                <w:sz w:val="16"/>
                <w:szCs w:val="20"/>
                <w:lang w:eastAsia="ar-SA"/>
              </w:rPr>
            </w:pPr>
          </w:p>
        </w:tc>
      </w:tr>
    </w:tbl>
    <w:p w:rsidR="0051586D" w:rsidRPr="0051586D" w:rsidRDefault="0051586D" w:rsidP="0051586D">
      <w:pPr>
        <w:keepNext/>
        <w:keepLines/>
        <w:shd w:val="clear" w:color="auto" w:fill="000000"/>
        <w:suppressAutoHyphens/>
        <w:spacing w:before="240" w:after="0" w:line="240" w:lineRule="auto"/>
        <w:ind w:right="7589"/>
        <w:rPr>
          <w:rFonts w:ascii="Book Antiqua" w:eastAsia="Times New Roman" w:hAnsi="Book Antiqua" w:cs="CG Times"/>
          <w:color w:val="FFFFFF"/>
          <w:sz w:val="8"/>
          <w:szCs w:val="20"/>
          <w:lang w:eastAsia="ar-SA"/>
        </w:rPr>
      </w:pPr>
    </w:p>
    <w:p w:rsidR="0051586D" w:rsidRPr="0051586D" w:rsidRDefault="0051586D" w:rsidP="0051586D">
      <w:pPr>
        <w:keepNext/>
        <w:keepLines/>
        <w:suppressAutoHyphens/>
        <w:spacing w:before="120" w:after="120" w:line="240" w:lineRule="auto"/>
        <w:outlineLvl w:val="2"/>
        <w:rPr>
          <w:rFonts w:ascii="Book Antiqua" w:eastAsia="Times New Roman" w:hAnsi="Book Antiqua" w:cs="CG Times"/>
          <w:b/>
          <w:sz w:val="24"/>
          <w:szCs w:val="20"/>
          <w:lang w:eastAsia="ar-SA"/>
        </w:rPr>
      </w:pPr>
      <w:bookmarkStart w:id="3" w:name="_Toc77382869"/>
      <w:r w:rsidRPr="0051586D">
        <w:rPr>
          <w:rFonts w:ascii="Book Antiqua" w:eastAsia="Times New Roman" w:hAnsi="Book Antiqua" w:cs="CG Times"/>
          <w:b/>
          <w:sz w:val="24"/>
          <w:szCs w:val="20"/>
          <w:lang w:eastAsia="ar-SA"/>
        </w:rPr>
        <w:t>Reviewers</w:t>
      </w:r>
      <w:bookmarkEnd w:id="3"/>
      <w:r w:rsidRPr="0051586D">
        <w:rPr>
          <w:rFonts w:ascii="Book Antiqua" w:eastAsia="Times New Roman" w:hAnsi="Book Antiqua" w:cs="CG Times"/>
          <w:b/>
          <w:sz w:val="24"/>
          <w:szCs w:val="20"/>
          <w:lang w:eastAsia="ar-SA"/>
        </w:rPr>
        <w:t xml:space="preserve"> </w:t>
      </w:r>
    </w:p>
    <w:tbl>
      <w:tblPr>
        <w:tblW w:w="7950" w:type="dxa"/>
        <w:tblInd w:w="2505" w:type="dxa"/>
        <w:tblLayout w:type="fixed"/>
        <w:tblLook w:val="0000" w:firstRow="0" w:lastRow="0" w:firstColumn="0" w:lastColumn="0" w:noHBand="0" w:noVBand="0"/>
      </w:tblPr>
      <w:tblGrid>
        <w:gridCol w:w="3960"/>
        <w:gridCol w:w="3273"/>
        <w:gridCol w:w="717"/>
      </w:tblGrid>
      <w:tr w:rsidR="0051586D" w:rsidRPr="0051586D" w:rsidTr="00A175D5">
        <w:trPr>
          <w:gridAfter w:val="1"/>
          <w:wAfter w:w="717" w:type="dxa"/>
          <w:cantSplit/>
        </w:trPr>
        <w:tc>
          <w:tcPr>
            <w:tcW w:w="3960" w:type="dxa"/>
            <w:tcBorders>
              <w:top w:val="single" w:sz="8" w:space="0" w:color="000000"/>
              <w:left w:val="single" w:sz="8" w:space="0" w:color="000000"/>
              <w:right w:val="single" w:sz="1"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Name</w:t>
            </w:r>
          </w:p>
        </w:tc>
        <w:tc>
          <w:tcPr>
            <w:tcW w:w="3273" w:type="dxa"/>
            <w:tcBorders>
              <w:top w:val="single" w:sz="8" w:space="0" w:color="000000"/>
              <w:right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Position</w:t>
            </w:r>
          </w:p>
        </w:tc>
      </w:tr>
      <w:tr w:rsidR="0051586D" w:rsidRPr="0051586D" w:rsidTr="00A175D5">
        <w:trPr>
          <w:cantSplit/>
          <w:trHeight w:hRule="exact" w:val="60"/>
        </w:trPr>
        <w:tc>
          <w:tcPr>
            <w:tcW w:w="3960" w:type="dxa"/>
            <w:tcBorders>
              <w:top w:val="single" w:sz="1" w:space="0" w:color="000000"/>
              <w:bottom w:val="single" w:sz="1" w:space="0" w:color="000000"/>
              <w:right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3273" w:type="dxa"/>
            <w:tcBorders>
              <w:top w:val="single" w:sz="1" w:space="0" w:color="000000"/>
              <w:bottom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717" w:type="dxa"/>
            <w:tcMar>
              <w:left w:w="0" w:type="dxa"/>
              <w:right w:w="0" w:type="dxa"/>
            </w:tcMar>
          </w:tcPr>
          <w:p w:rsidR="0051586D" w:rsidRPr="0051586D" w:rsidRDefault="0051586D" w:rsidP="0051586D">
            <w:pPr>
              <w:suppressAutoHyphens/>
              <w:spacing w:after="0" w:line="240" w:lineRule="auto"/>
              <w:rPr>
                <w:rFonts w:ascii="Book Antiqua" w:eastAsia="Times New Roman" w:hAnsi="Book Antiqua" w:cs="CG Times"/>
                <w:sz w:val="8"/>
                <w:szCs w:val="20"/>
                <w:lang w:eastAsia="ar-SA"/>
              </w:rPr>
            </w:pPr>
          </w:p>
        </w:tc>
      </w:tr>
      <w:tr w:rsidR="0051586D" w:rsidRPr="0051586D" w:rsidTr="00A175D5">
        <w:trPr>
          <w:gridAfter w:val="1"/>
          <w:wAfter w:w="717" w:type="dxa"/>
          <w:cantSplit/>
        </w:trPr>
        <w:tc>
          <w:tcPr>
            <w:tcW w:w="3960" w:type="dxa"/>
            <w:tcBorders>
              <w:left w:val="single" w:sz="8"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3273"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r>
      <w:tr w:rsidR="0051586D" w:rsidRPr="0051586D" w:rsidTr="00A175D5">
        <w:trPr>
          <w:gridAfter w:val="1"/>
          <w:wAfter w:w="717" w:type="dxa"/>
          <w:cantSplit/>
          <w:trHeight w:val="228"/>
        </w:trPr>
        <w:tc>
          <w:tcPr>
            <w:tcW w:w="3960" w:type="dxa"/>
            <w:tcBorders>
              <w:left w:val="single" w:sz="8"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3273"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r w:rsidR="0051586D" w:rsidRPr="0051586D" w:rsidTr="00A175D5">
        <w:trPr>
          <w:gridAfter w:val="1"/>
          <w:wAfter w:w="717" w:type="dxa"/>
          <w:cantSplit/>
        </w:trPr>
        <w:tc>
          <w:tcPr>
            <w:tcW w:w="3960" w:type="dxa"/>
            <w:tcBorders>
              <w:left w:val="single" w:sz="8"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3273"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r w:rsidR="0051586D" w:rsidRPr="0051586D" w:rsidTr="00A175D5">
        <w:trPr>
          <w:gridAfter w:val="1"/>
          <w:wAfter w:w="717" w:type="dxa"/>
          <w:cantSplit/>
        </w:trPr>
        <w:tc>
          <w:tcPr>
            <w:tcW w:w="3960" w:type="dxa"/>
            <w:tcBorders>
              <w:left w:val="single" w:sz="8"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3273"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r w:rsidR="0051586D" w:rsidRPr="0051586D" w:rsidTr="00A175D5">
        <w:trPr>
          <w:gridAfter w:val="1"/>
          <w:wAfter w:w="717" w:type="dxa"/>
          <w:cantSplit/>
        </w:trPr>
        <w:tc>
          <w:tcPr>
            <w:tcW w:w="3960" w:type="dxa"/>
            <w:tcBorders>
              <w:left w:val="single" w:sz="8"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3273"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r w:rsidR="0051586D" w:rsidRPr="0051586D" w:rsidTr="00A175D5">
        <w:trPr>
          <w:gridAfter w:val="1"/>
          <w:wAfter w:w="717" w:type="dxa"/>
          <w:cantSplit/>
        </w:trPr>
        <w:tc>
          <w:tcPr>
            <w:tcW w:w="3960" w:type="dxa"/>
            <w:tcBorders>
              <w:left w:val="single" w:sz="8"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3273"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bl>
    <w:p w:rsidR="0051586D" w:rsidRPr="0051586D" w:rsidRDefault="0051586D" w:rsidP="0051586D">
      <w:pPr>
        <w:keepNext/>
        <w:keepLines/>
        <w:shd w:val="clear" w:color="auto" w:fill="000000"/>
        <w:suppressAutoHyphens/>
        <w:spacing w:before="240" w:after="0" w:line="240" w:lineRule="auto"/>
        <w:ind w:right="7589"/>
        <w:rPr>
          <w:rFonts w:ascii="Book Antiqua" w:eastAsia="Times New Roman" w:hAnsi="Book Antiqua" w:cs="CG Times"/>
          <w:color w:val="FFFFFF"/>
          <w:sz w:val="8"/>
          <w:szCs w:val="20"/>
          <w:lang w:eastAsia="ar-SA"/>
        </w:rPr>
      </w:pPr>
    </w:p>
    <w:p w:rsidR="0051586D" w:rsidRPr="0051586D" w:rsidRDefault="0051586D" w:rsidP="0051586D">
      <w:pPr>
        <w:keepNext/>
        <w:keepLines/>
        <w:suppressAutoHyphens/>
        <w:spacing w:before="120" w:after="120" w:line="240" w:lineRule="auto"/>
        <w:rPr>
          <w:rFonts w:ascii="Book Antiqua" w:eastAsia="Times New Roman" w:hAnsi="Book Antiqua" w:cs="CG Times"/>
          <w:b/>
          <w:sz w:val="24"/>
          <w:szCs w:val="20"/>
          <w:lang w:eastAsia="ar-SA"/>
        </w:rPr>
      </w:pPr>
      <w:r w:rsidRPr="0051586D">
        <w:rPr>
          <w:rFonts w:ascii="Book Antiqua" w:eastAsia="Times New Roman" w:hAnsi="Book Antiqua" w:cs="CG Times"/>
          <w:b/>
          <w:sz w:val="24"/>
          <w:szCs w:val="20"/>
          <w:lang w:eastAsia="ar-SA"/>
        </w:rPr>
        <w:t>Distribution</w:t>
      </w:r>
    </w:p>
    <w:tbl>
      <w:tblPr>
        <w:tblW w:w="8012" w:type="dxa"/>
        <w:tblInd w:w="2505" w:type="dxa"/>
        <w:tblLayout w:type="fixed"/>
        <w:tblLook w:val="0000" w:firstRow="0" w:lastRow="0" w:firstColumn="0" w:lastColumn="0" w:noHBand="0" w:noVBand="0"/>
      </w:tblPr>
      <w:tblGrid>
        <w:gridCol w:w="918"/>
        <w:gridCol w:w="3429"/>
        <w:gridCol w:w="2886"/>
        <w:gridCol w:w="779"/>
      </w:tblGrid>
      <w:tr w:rsidR="0051586D" w:rsidRPr="0051586D" w:rsidTr="00A175D5">
        <w:trPr>
          <w:gridAfter w:val="1"/>
          <w:wAfter w:w="779" w:type="dxa"/>
          <w:cantSplit/>
          <w:tblHeader/>
        </w:trPr>
        <w:tc>
          <w:tcPr>
            <w:tcW w:w="918" w:type="dxa"/>
            <w:tcBorders>
              <w:top w:val="single" w:sz="8" w:space="0" w:color="000000"/>
              <w:left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Copy No.</w:t>
            </w:r>
          </w:p>
        </w:tc>
        <w:tc>
          <w:tcPr>
            <w:tcW w:w="3429" w:type="dxa"/>
            <w:tcBorders>
              <w:top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Name</w:t>
            </w:r>
          </w:p>
        </w:tc>
        <w:tc>
          <w:tcPr>
            <w:tcW w:w="2886" w:type="dxa"/>
            <w:tcBorders>
              <w:top w:val="single" w:sz="8" w:space="0" w:color="000000"/>
              <w:right w:val="single" w:sz="8" w:space="0" w:color="000000"/>
            </w:tcBorders>
            <w:shd w:val="clear" w:color="auto" w:fill="E5E5E5"/>
          </w:tcPr>
          <w:p w:rsidR="0051586D" w:rsidRPr="0051586D" w:rsidRDefault="0051586D" w:rsidP="0051586D">
            <w:pPr>
              <w:keepLines/>
              <w:suppressAutoHyphens/>
              <w:spacing w:before="120" w:after="120" w:line="240" w:lineRule="auto"/>
              <w:rPr>
                <w:rFonts w:ascii="Book Antiqua" w:eastAsia="Times New Roman" w:hAnsi="Book Antiqua" w:cs="CG Times"/>
                <w:b/>
                <w:sz w:val="16"/>
                <w:szCs w:val="20"/>
                <w:lang w:eastAsia="ar-SA"/>
              </w:rPr>
            </w:pPr>
            <w:r w:rsidRPr="0051586D">
              <w:rPr>
                <w:rFonts w:ascii="Book Antiqua" w:eastAsia="Times New Roman" w:hAnsi="Book Antiqua" w:cs="CG Times"/>
                <w:b/>
                <w:sz w:val="16"/>
                <w:szCs w:val="20"/>
                <w:lang w:eastAsia="ar-SA"/>
              </w:rPr>
              <w:t>Location</w:t>
            </w:r>
          </w:p>
        </w:tc>
      </w:tr>
      <w:tr w:rsidR="0051586D" w:rsidRPr="0051586D" w:rsidTr="00A175D5">
        <w:trPr>
          <w:cantSplit/>
          <w:trHeight w:hRule="exact" w:val="82"/>
        </w:trPr>
        <w:tc>
          <w:tcPr>
            <w:tcW w:w="918" w:type="dxa"/>
            <w:tcBorders>
              <w:top w:val="single" w:sz="1" w:space="0" w:color="000000"/>
              <w:bottom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3429" w:type="dxa"/>
            <w:tcBorders>
              <w:top w:val="single" w:sz="1" w:space="0" w:color="000000"/>
              <w:bottom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2886" w:type="dxa"/>
            <w:tcBorders>
              <w:top w:val="single" w:sz="1" w:space="0" w:color="000000"/>
              <w:bottom w:val="single" w:sz="1" w:space="0" w:color="000000"/>
            </w:tcBorders>
            <w:shd w:val="clear" w:color="auto" w:fill="7F7F7F"/>
          </w:tcPr>
          <w:p w:rsidR="0051586D" w:rsidRPr="0051586D" w:rsidRDefault="0051586D" w:rsidP="0051586D">
            <w:pPr>
              <w:keepLines/>
              <w:suppressAutoHyphens/>
              <w:spacing w:after="0" w:line="240" w:lineRule="auto"/>
              <w:rPr>
                <w:rFonts w:ascii="Book Antiqua" w:eastAsia="Times New Roman" w:hAnsi="Book Antiqua" w:cs="CG Times"/>
                <w:sz w:val="8"/>
                <w:szCs w:val="20"/>
                <w:lang w:eastAsia="ar-SA"/>
              </w:rPr>
            </w:pPr>
          </w:p>
        </w:tc>
        <w:tc>
          <w:tcPr>
            <w:tcW w:w="779" w:type="dxa"/>
          </w:tcPr>
          <w:p w:rsidR="0051586D" w:rsidRPr="0051586D" w:rsidRDefault="0051586D" w:rsidP="0051586D">
            <w:pPr>
              <w:suppressAutoHyphens/>
              <w:spacing w:after="0" w:line="240" w:lineRule="auto"/>
              <w:rPr>
                <w:rFonts w:ascii="Book Antiqua" w:eastAsia="Times New Roman" w:hAnsi="Book Antiqua" w:cs="CG Times"/>
                <w:sz w:val="20"/>
                <w:szCs w:val="20"/>
                <w:lang w:eastAsia="ar-SA"/>
              </w:rPr>
            </w:pPr>
          </w:p>
        </w:tc>
      </w:tr>
      <w:tr w:rsidR="0051586D" w:rsidRPr="0051586D" w:rsidTr="00A175D5">
        <w:trPr>
          <w:gridAfter w:val="1"/>
          <w:wAfter w:w="779" w:type="dxa"/>
          <w:cantSplit/>
        </w:trPr>
        <w:tc>
          <w:tcPr>
            <w:tcW w:w="918" w:type="dxa"/>
            <w:tcBorders>
              <w:left w:val="single" w:sz="8" w:space="0" w:color="000000"/>
              <w:bottom w:val="single" w:sz="1" w:space="0" w:color="000000"/>
            </w:tcBorders>
          </w:tcPr>
          <w:p w:rsidR="0051586D" w:rsidRPr="0051586D" w:rsidRDefault="0051586D" w:rsidP="0051586D">
            <w:pPr>
              <w:keepLines/>
              <w:numPr>
                <w:ilvl w:val="0"/>
                <w:numId w:val="5"/>
              </w:numPr>
              <w:suppressAutoHyphens/>
              <w:spacing w:after="0" w:line="240" w:lineRule="auto"/>
              <w:rPr>
                <w:rFonts w:ascii="Book Antiqua" w:eastAsia="Times New Roman" w:hAnsi="Book Antiqua" w:cs="CG Times"/>
                <w:sz w:val="16"/>
                <w:szCs w:val="20"/>
                <w:lang w:eastAsia="ar-SA"/>
              </w:rPr>
            </w:pPr>
          </w:p>
        </w:tc>
        <w:tc>
          <w:tcPr>
            <w:tcW w:w="3429" w:type="dxa"/>
            <w:tcBorders>
              <w:left w:val="single" w:sz="1"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2886"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r w:rsidR="0051586D" w:rsidRPr="0051586D" w:rsidTr="00A175D5">
        <w:trPr>
          <w:gridAfter w:val="1"/>
          <w:wAfter w:w="779" w:type="dxa"/>
          <w:cantSplit/>
        </w:trPr>
        <w:tc>
          <w:tcPr>
            <w:tcW w:w="918" w:type="dxa"/>
            <w:tcBorders>
              <w:left w:val="single" w:sz="8" w:space="0" w:color="000000"/>
              <w:bottom w:val="single" w:sz="1" w:space="0" w:color="000000"/>
            </w:tcBorders>
          </w:tcPr>
          <w:p w:rsidR="0051586D" w:rsidRPr="0051586D" w:rsidRDefault="0051586D" w:rsidP="0051586D">
            <w:pPr>
              <w:keepLines/>
              <w:numPr>
                <w:ilvl w:val="0"/>
                <w:numId w:val="5"/>
              </w:numPr>
              <w:suppressAutoHyphens/>
              <w:spacing w:after="0" w:line="240" w:lineRule="auto"/>
              <w:rPr>
                <w:rFonts w:ascii="Book Antiqua" w:eastAsia="Times New Roman" w:hAnsi="Book Antiqua" w:cs="CG Times"/>
                <w:sz w:val="16"/>
                <w:szCs w:val="20"/>
                <w:lang w:eastAsia="ar-SA"/>
              </w:rPr>
            </w:pPr>
          </w:p>
        </w:tc>
        <w:tc>
          <w:tcPr>
            <w:tcW w:w="3429" w:type="dxa"/>
            <w:tcBorders>
              <w:left w:val="single" w:sz="1" w:space="0" w:color="000000"/>
              <w:bottom w:val="single" w:sz="1"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2886" w:type="dxa"/>
            <w:tcBorders>
              <w:left w:val="single" w:sz="1" w:space="0" w:color="000000"/>
              <w:bottom w:val="single" w:sz="1"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r w:rsidR="0051586D" w:rsidRPr="0051586D" w:rsidTr="00A175D5">
        <w:trPr>
          <w:gridAfter w:val="1"/>
          <w:wAfter w:w="779" w:type="dxa"/>
          <w:cantSplit/>
        </w:trPr>
        <w:tc>
          <w:tcPr>
            <w:tcW w:w="918" w:type="dxa"/>
            <w:tcBorders>
              <w:left w:val="single" w:sz="8" w:space="0" w:color="000000"/>
              <w:bottom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r w:rsidRPr="0051586D">
              <w:rPr>
                <w:rFonts w:ascii="Book Antiqua" w:eastAsia="Times New Roman" w:hAnsi="Book Antiqua" w:cs="CG Times"/>
                <w:sz w:val="16"/>
                <w:szCs w:val="20"/>
                <w:lang w:eastAsia="ar-SA"/>
              </w:rPr>
              <w:t>3</w:t>
            </w:r>
          </w:p>
        </w:tc>
        <w:tc>
          <w:tcPr>
            <w:tcW w:w="3429" w:type="dxa"/>
            <w:tcBorders>
              <w:left w:val="single" w:sz="1" w:space="0" w:color="000000"/>
              <w:bottom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c>
          <w:tcPr>
            <w:tcW w:w="2886" w:type="dxa"/>
            <w:tcBorders>
              <w:left w:val="single" w:sz="1" w:space="0" w:color="000000"/>
              <w:bottom w:val="single" w:sz="8" w:space="0" w:color="000000"/>
              <w:right w:val="single" w:sz="8" w:space="0" w:color="000000"/>
            </w:tcBorders>
          </w:tcPr>
          <w:p w:rsidR="0051586D" w:rsidRPr="0051586D" w:rsidRDefault="0051586D" w:rsidP="0051586D">
            <w:pPr>
              <w:keepLines/>
              <w:suppressAutoHyphens/>
              <w:spacing w:after="0" w:line="240" w:lineRule="auto"/>
              <w:rPr>
                <w:rFonts w:ascii="Book Antiqua" w:eastAsia="Times New Roman" w:hAnsi="Book Antiqua" w:cs="CG Times"/>
                <w:sz w:val="16"/>
                <w:szCs w:val="20"/>
                <w:lang w:eastAsia="ar-SA"/>
              </w:rPr>
            </w:pPr>
          </w:p>
        </w:tc>
      </w:tr>
    </w:tbl>
    <w:p w:rsidR="0051586D" w:rsidRPr="0051586D" w:rsidRDefault="0051586D" w:rsidP="0051586D">
      <w:pPr>
        <w:suppressAutoHyphens/>
        <w:spacing w:before="120" w:after="120" w:line="240" w:lineRule="auto"/>
        <w:ind w:left="1930"/>
        <w:rPr>
          <w:rFonts w:ascii="Book Antiqua" w:eastAsia="Times New Roman" w:hAnsi="Book Antiqua" w:cs="CG Times"/>
          <w:sz w:val="20"/>
          <w:szCs w:val="20"/>
          <w:lang w:eastAsia="ar-SA"/>
        </w:rPr>
      </w:pPr>
    </w:p>
    <w:p w:rsidR="0051586D" w:rsidRPr="0051586D" w:rsidRDefault="0051586D" w:rsidP="0051586D">
      <w:pPr>
        <w:suppressAutoHyphens/>
        <w:spacing w:before="120" w:after="120" w:line="240" w:lineRule="auto"/>
        <w:ind w:left="2430"/>
        <w:rPr>
          <w:rFonts w:ascii="Book Antiqua" w:eastAsia="Times New Roman" w:hAnsi="Book Antiqua" w:cs="CG Times"/>
          <w:sz w:val="16"/>
          <w:szCs w:val="20"/>
          <w:lang w:eastAsia="ar-SA"/>
        </w:rPr>
      </w:pPr>
      <w:r w:rsidRPr="0051586D">
        <w:rPr>
          <w:rFonts w:ascii="Book Antiqua" w:eastAsia="Times New Roman" w:hAnsi="Book Antiqua" w:cs="CG Times"/>
          <w:sz w:val="16"/>
          <w:szCs w:val="20"/>
          <w:lang w:eastAsia="ar-SA"/>
        </w:rPr>
        <w:t xml:space="preserve">This publication may not be reproduced, stored in a retrieval system, or transmitted in whole or in part, in any form, or by any means, electronic, mechanical, photocopying, recording or otherwise, without the prior written permission of </w:t>
      </w:r>
      <w:r w:rsidR="00924CC1">
        <w:rPr>
          <w:rFonts w:ascii="Book Antiqua" w:eastAsia="Times New Roman" w:hAnsi="Book Antiqua" w:cs="CG Times"/>
          <w:sz w:val="16"/>
          <w:szCs w:val="20"/>
          <w:lang w:eastAsia="ar-SA"/>
        </w:rPr>
        <w:t>Cognizant/</w:t>
      </w:r>
      <w:r>
        <w:rPr>
          <w:rFonts w:ascii="Book Antiqua" w:eastAsia="Times New Roman" w:hAnsi="Book Antiqua" w:cs="CG Times"/>
          <w:sz w:val="16"/>
          <w:szCs w:val="20"/>
          <w:lang w:eastAsia="ar-SA"/>
        </w:rPr>
        <w:t xml:space="preserve"> Xerox Company</w:t>
      </w:r>
      <w:r w:rsidRPr="0051586D">
        <w:rPr>
          <w:rFonts w:ascii="Book Antiqua" w:eastAsia="Times New Roman" w:hAnsi="Book Antiqua" w:cs="CG Times"/>
          <w:sz w:val="16"/>
          <w:szCs w:val="20"/>
          <w:lang w:eastAsia="ar-SA"/>
        </w:rPr>
        <w:t>.</w:t>
      </w:r>
    </w:p>
    <w:p w:rsidR="00F37E3D" w:rsidRDefault="00F37E3D" w:rsidP="0051586D">
      <w:pPr>
        <w:rPr>
          <w:b/>
          <w:sz w:val="28"/>
          <w:szCs w:val="28"/>
        </w:rPr>
      </w:pPr>
    </w:p>
    <w:p w:rsidR="0051586D" w:rsidRDefault="0051586D" w:rsidP="0051586D">
      <w:pPr>
        <w:rPr>
          <w:b/>
          <w:sz w:val="28"/>
          <w:szCs w:val="28"/>
        </w:rPr>
      </w:pPr>
    </w:p>
    <w:p w:rsidR="0051586D" w:rsidRDefault="0051586D" w:rsidP="0051586D">
      <w:pPr>
        <w:rPr>
          <w:b/>
          <w:sz w:val="28"/>
          <w:szCs w:val="28"/>
        </w:rPr>
      </w:pPr>
    </w:p>
    <w:p w:rsidR="0051586D" w:rsidRDefault="0051586D" w:rsidP="0051586D">
      <w:pPr>
        <w:rPr>
          <w:b/>
          <w:sz w:val="28"/>
          <w:szCs w:val="28"/>
        </w:rPr>
      </w:pPr>
    </w:p>
    <w:p w:rsidR="00F37E3D" w:rsidRDefault="00F37E3D" w:rsidP="003454D3">
      <w:pPr>
        <w:jc w:val="center"/>
        <w:rPr>
          <w:b/>
          <w:sz w:val="28"/>
          <w:szCs w:val="28"/>
        </w:rPr>
      </w:pPr>
    </w:p>
    <w:p w:rsidR="00107818" w:rsidRDefault="00107818" w:rsidP="00107818">
      <w:pPr>
        <w:pStyle w:val="Heading2"/>
      </w:pPr>
      <w:bookmarkStart w:id="4" w:name="_Toc77382870"/>
      <w:r>
        <w:t>Introduction</w:t>
      </w:r>
      <w:bookmarkEnd w:id="4"/>
    </w:p>
    <w:p w:rsidR="00107818" w:rsidRDefault="00107818" w:rsidP="00107818">
      <w:pPr>
        <w:pStyle w:val="HeadingBar"/>
      </w:pPr>
    </w:p>
    <w:p w:rsidR="00107818" w:rsidRDefault="00107818" w:rsidP="00107818">
      <w:pPr>
        <w:pStyle w:val="Heading3"/>
      </w:pPr>
      <w:bookmarkStart w:id="5" w:name="_Toc77382871"/>
      <w:r>
        <w:t>Purpose</w:t>
      </w:r>
      <w:bookmarkEnd w:id="5"/>
    </w:p>
    <w:p w:rsidR="00107818" w:rsidRDefault="00107818" w:rsidP="00107818">
      <w:pPr>
        <w:pStyle w:val="BodyText"/>
        <w:ind w:left="1843"/>
      </w:pPr>
      <w:r>
        <w:t xml:space="preserve">The purpose of this document is document </w:t>
      </w:r>
      <w:r w:rsidR="00695A9C">
        <w:t xml:space="preserve">is to outline a procedure for failing over GoldenGate from a primary database to its standby in an Oracle DataGuard configuration. This is a Proof of Concept setup. </w:t>
      </w:r>
    </w:p>
    <w:p w:rsidR="00983311" w:rsidRDefault="00983311" w:rsidP="00107818">
      <w:pPr>
        <w:pStyle w:val="BodyText"/>
        <w:ind w:left="1843"/>
      </w:pPr>
      <w:r>
        <w:t xml:space="preserve">Usually, production databases with a running GoldenGate configuration, which replicates to a DSS or another environment, also utilize a standby database for disaster recovery. The challenge </w:t>
      </w:r>
      <w:r w:rsidR="008321FE">
        <w:t xml:space="preserve">most DBA’s are facing is that if a primary datacenter is inaccessible, the rebuilding of a new GoldenGate setup on the failedover standby instance either takes time, or becomes impossible because primary GoldenGate configuration files and trails are no longer available. If DataGuard failover takes minutes to complete, the reinstantiation of GoldenGate on the new primary could take weeks. </w:t>
      </w:r>
    </w:p>
    <w:p w:rsidR="008321FE" w:rsidRDefault="008321FE" w:rsidP="00107818">
      <w:pPr>
        <w:pStyle w:val="BodyText"/>
        <w:ind w:left="1843"/>
      </w:pPr>
      <w:r>
        <w:t>Therefore, the purpose of this proof of concept test is to implement and successfully test a functionality that will allow the following:</w:t>
      </w:r>
    </w:p>
    <w:p w:rsidR="00BB622D" w:rsidRDefault="004A288E" w:rsidP="00BB622D">
      <w:pPr>
        <w:pStyle w:val="BodyText"/>
        <w:numPr>
          <w:ilvl w:val="0"/>
          <w:numId w:val="19"/>
        </w:numPr>
      </w:pPr>
      <w:r>
        <w:t>The p</w:t>
      </w:r>
      <w:r w:rsidR="008321FE">
        <w:t xml:space="preserve">eriodic (every 5 minutes) parameter file sync up between </w:t>
      </w:r>
      <w:r>
        <w:t xml:space="preserve">a </w:t>
      </w:r>
      <w:r w:rsidR="008321FE">
        <w:t>primary GoldenGate and s</w:t>
      </w:r>
      <w:r w:rsidR="00BB622D">
        <w:t xml:space="preserve">tandby. </w:t>
      </w:r>
      <w:r>
        <w:t xml:space="preserve">This will run from the primary database. </w:t>
      </w:r>
      <w:r w:rsidR="00EB13C4">
        <w:t xml:space="preserve">It will first make backups of the files being replaced. </w:t>
      </w:r>
      <w:r w:rsidR="008321FE">
        <w:t>The sync up should</w:t>
      </w:r>
      <w:r w:rsidR="00BB622D">
        <w:t xml:space="preserve"> automatically change copied parameter files on the standby to reflect its specific parameters, such as $TNS_ADMIN, $ORACLE_SID, dirdat, etc. The sync up should not overwrite parameter files that do not exist on primary.</w:t>
      </w:r>
    </w:p>
    <w:p w:rsidR="00BB622D" w:rsidRDefault="004A288E" w:rsidP="00BB622D">
      <w:pPr>
        <w:pStyle w:val="BodyText"/>
        <w:numPr>
          <w:ilvl w:val="0"/>
          <w:numId w:val="19"/>
        </w:numPr>
      </w:pPr>
      <w:r>
        <w:t>The on-demand script run which will get the first SCN after failover to ensure no data is lost after standby has been started as primary. T</w:t>
      </w:r>
      <w:r w:rsidR="00BB622D">
        <w:t xml:space="preserve">he script will enable instance GoldenGate parameters, logon to GGSCI, enable and start processes synced up and changed to the standby’s specs. </w:t>
      </w:r>
      <w:r>
        <w:t xml:space="preserve">The script then will pass the SCN to the obey GoldenGate script. </w:t>
      </w:r>
      <w:r w:rsidR="007319BD">
        <w:t xml:space="preserve">The script should then </w:t>
      </w:r>
      <w:r>
        <w:t>clean up the obey script</w:t>
      </w:r>
      <w:r w:rsidR="007319BD">
        <w:t xml:space="preserve">, so </w:t>
      </w:r>
      <w:r>
        <w:t>the first SCN after failover is deleted</w:t>
      </w:r>
      <w:r w:rsidR="007319BD">
        <w:t xml:space="preserve">. </w:t>
      </w:r>
    </w:p>
    <w:p w:rsidR="00107818" w:rsidRDefault="00107818" w:rsidP="00107818">
      <w:pPr>
        <w:pStyle w:val="HeadingBar"/>
      </w:pPr>
    </w:p>
    <w:p w:rsidR="00107818" w:rsidRDefault="00107818" w:rsidP="00107818">
      <w:pPr>
        <w:pStyle w:val="Heading3"/>
      </w:pPr>
      <w:bookmarkStart w:id="6" w:name="_Toc77382872"/>
      <w:r>
        <w:t>Audience</w:t>
      </w:r>
      <w:bookmarkEnd w:id="6"/>
    </w:p>
    <w:p w:rsidR="00107818" w:rsidRDefault="00107818" w:rsidP="00107818">
      <w:pPr>
        <w:pStyle w:val="BodyText"/>
        <w:ind w:left="1843"/>
      </w:pPr>
      <w:r>
        <w:t>This document is intended for:</w:t>
      </w:r>
    </w:p>
    <w:p w:rsidR="00107818" w:rsidRDefault="00107818" w:rsidP="00107818">
      <w:pPr>
        <w:pStyle w:val="BodyText"/>
        <w:numPr>
          <w:ilvl w:val="0"/>
          <w:numId w:val="7"/>
        </w:numPr>
        <w:ind w:left="2203"/>
      </w:pPr>
      <w:r>
        <w:t>Oracle DBAs</w:t>
      </w:r>
      <w:r w:rsidR="00695A9C">
        <w:t xml:space="preserve"> and GoldenGate Administrators.</w:t>
      </w:r>
    </w:p>
    <w:p w:rsidR="00107818" w:rsidRDefault="00107818" w:rsidP="007513AD">
      <w:pPr>
        <w:pStyle w:val="BodyText"/>
        <w:ind w:left="0"/>
      </w:pPr>
    </w:p>
    <w:p w:rsidR="00107818" w:rsidRDefault="00107818" w:rsidP="00107818">
      <w:pPr>
        <w:pStyle w:val="HeadingBar"/>
      </w:pPr>
    </w:p>
    <w:p w:rsidR="00107818" w:rsidRDefault="00107818" w:rsidP="00107818">
      <w:pPr>
        <w:pStyle w:val="Heading3"/>
      </w:pPr>
      <w:bookmarkStart w:id="7" w:name="_Toc77382873"/>
      <w:r>
        <w:t>Assumptions</w:t>
      </w:r>
      <w:bookmarkEnd w:id="7"/>
    </w:p>
    <w:p w:rsidR="00107818" w:rsidRDefault="00107818" w:rsidP="00107818">
      <w:pPr>
        <w:pStyle w:val="BodyText"/>
        <w:ind w:firstLine="2"/>
      </w:pPr>
      <w:r>
        <w:t>Following assumptions have been verified prior to installing and configuring Oracle GoldenGate.</w:t>
      </w:r>
    </w:p>
    <w:p w:rsidR="00107818" w:rsidRDefault="00695A9C" w:rsidP="00107818">
      <w:pPr>
        <w:pStyle w:val="BodyText"/>
        <w:numPr>
          <w:ilvl w:val="0"/>
          <w:numId w:val="6"/>
        </w:numPr>
      </w:pPr>
      <w:r>
        <w:t>Oracle Dataguard has been installed and is functioning properly</w:t>
      </w:r>
      <w:r w:rsidR="00107818">
        <w:t xml:space="preserve">. </w:t>
      </w:r>
    </w:p>
    <w:p w:rsidR="00107818" w:rsidRDefault="00695A9C" w:rsidP="00107818">
      <w:pPr>
        <w:pStyle w:val="BodyText"/>
        <w:numPr>
          <w:ilvl w:val="0"/>
          <w:numId w:val="6"/>
        </w:numPr>
      </w:pPr>
      <w:r>
        <w:t xml:space="preserve">GoldenGate </w:t>
      </w:r>
      <w:r w:rsidR="0058152D">
        <w:t>is installed on the primary and standby, but functioning on primary</w:t>
      </w:r>
      <w:r w:rsidR="00107818">
        <w:t>.</w:t>
      </w:r>
    </w:p>
    <w:p w:rsidR="00107818" w:rsidRDefault="0058152D" w:rsidP="00107818">
      <w:pPr>
        <w:pStyle w:val="BodyText"/>
        <w:numPr>
          <w:ilvl w:val="0"/>
          <w:numId w:val="6"/>
        </w:numPr>
      </w:pPr>
      <w:r>
        <w:t>This is a test system which is acceptable to switchover for testing purposes</w:t>
      </w:r>
      <w:r w:rsidR="00107818">
        <w:t>.</w:t>
      </w:r>
    </w:p>
    <w:p w:rsidR="00051C41" w:rsidRPr="00051C41" w:rsidRDefault="007513AD" w:rsidP="00051C41">
      <w:pPr>
        <w:keepNext/>
        <w:keepLines/>
        <w:pageBreakBefore/>
        <w:pBdr>
          <w:top w:val="single" w:sz="40" w:space="4" w:color="000000"/>
        </w:pBdr>
        <w:suppressAutoHyphens/>
        <w:spacing w:before="120" w:after="120" w:line="240" w:lineRule="auto"/>
        <w:outlineLvl w:val="1"/>
        <w:rPr>
          <w:rFonts w:ascii="Book Antiqua" w:eastAsia="Times New Roman" w:hAnsi="Book Antiqua" w:cs="Courier New"/>
          <w:b/>
          <w:sz w:val="28"/>
          <w:szCs w:val="20"/>
          <w:lang w:eastAsia="ar-SA"/>
        </w:rPr>
      </w:pPr>
      <w:bookmarkStart w:id="8" w:name="_Toc77382874"/>
      <w:r>
        <w:rPr>
          <w:rFonts w:ascii="Book Antiqua" w:eastAsia="Times New Roman" w:hAnsi="Book Antiqua" w:cs="Courier New"/>
          <w:b/>
          <w:sz w:val="28"/>
          <w:szCs w:val="20"/>
          <w:lang w:eastAsia="ar-SA"/>
        </w:rPr>
        <w:t>O</w:t>
      </w:r>
      <w:r w:rsidR="00051C41" w:rsidRPr="00051C41">
        <w:rPr>
          <w:rFonts w:ascii="Book Antiqua" w:eastAsia="Times New Roman" w:hAnsi="Book Antiqua" w:cs="Courier New"/>
          <w:b/>
          <w:sz w:val="28"/>
          <w:szCs w:val="20"/>
          <w:lang w:eastAsia="ar-SA"/>
        </w:rPr>
        <w:t xml:space="preserve">verview of </w:t>
      </w:r>
      <w:bookmarkEnd w:id="8"/>
      <w:r>
        <w:rPr>
          <w:rFonts w:ascii="Book Antiqua" w:eastAsia="Times New Roman" w:hAnsi="Book Antiqua" w:cs="Courier New"/>
          <w:b/>
          <w:sz w:val="28"/>
          <w:szCs w:val="20"/>
          <w:lang w:eastAsia="ar-SA"/>
        </w:rPr>
        <w:t xml:space="preserve">Standby and </w:t>
      </w:r>
      <w:r w:rsidR="00051C41">
        <w:rPr>
          <w:rFonts w:ascii="Book Antiqua" w:eastAsia="Times New Roman" w:hAnsi="Book Antiqua" w:cs="Courier New"/>
          <w:b/>
          <w:sz w:val="28"/>
          <w:szCs w:val="20"/>
          <w:lang w:eastAsia="ar-SA"/>
        </w:rPr>
        <w:t xml:space="preserve">GoldenGate </w:t>
      </w:r>
      <w:r>
        <w:rPr>
          <w:rFonts w:ascii="Book Antiqua" w:eastAsia="Times New Roman" w:hAnsi="Book Antiqua" w:cs="Courier New"/>
          <w:b/>
          <w:sz w:val="28"/>
          <w:szCs w:val="20"/>
          <w:lang w:eastAsia="ar-SA"/>
        </w:rPr>
        <w:t>Configuration</w:t>
      </w:r>
    </w:p>
    <w:p w:rsidR="00051C41" w:rsidRDefault="00051C41" w:rsidP="0080737B">
      <w:pPr>
        <w:pStyle w:val="ListParagraph"/>
        <w:jc w:val="both"/>
        <w:rPr>
          <w:b/>
          <w:sz w:val="28"/>
          <w:szCs w:val="28"/>
        </w:rPr>
      </w:pPr>
    </w:p>
    <w:p w:rsidR="00107818" w:rsidRDefault="00051C41" w:rsidP="00051C41">
      <w:pPr>
        <w:pStyle w:val="ListParagraph"/>
        <w:rPr>
          <w:rFonts w:ascii="Times New Roman" w:hAnsi="Times New Roman" w:cs="Times New Roman"/>
          <w:sz w:val="24"/>
          <w:szCs w:val="24"/>
        </w:rPr>
      </w:pPr>
      <w:r w:rsidRPr="00051C41">
        <w:rPr>
          <w:rFonts w:ascii="Times New Roman" w:hAnsi="Times New Roman" w:cs="Times New Roman"/>
          <w:sz w:val="24"/>
          <w:szCs w:val="24"/>
        </w:rPr>
        <w:t>The following outlines the intended setup for this configuration</w:t>
      </w:r>
      <w:r w:rsidR="00D56508">
        <w:rPr>
          <w:rFonts w:ascii="Times New Roman" w:hAnsi="Times New Roman" w:cs="Times New Roman"/>
          <w:sz w:val="24"/>
          <w:szCs w:val="24"/>
        </w:rPr>
        <w:t xml:space="preserve">. </w:t>
      </w:r>
    </w:p>
    <w:p w:rsidR="00051C41" w:rsidRDefault="00051C41" w:rsidP="00051C41">
      <w:pPr>
        <w:pStyle w:val="ListParagraph"/>
        <w:rPr>
          <w:rFonts w:ascii="Times New Roman" w:hAnsi="Times New Roman" w:cs="Times New Roman"/>
          <w:sz w:val="24"/>
          <w:szCs w:val="24"/>
        </w:rPr>
      </w:pPr>
    </w:p>
    <w:p w:rsidR="00051C41" w:rsidRDefault="00654C5A" w:rsidP="00654C5A">
      <w:pPr>
        <w:pStyle w:val="ListParagraph"/>
        <w:jc w:val="center"/>
        <w:rPr>
          <w:rFonts w:ascii="Times New Roman" w:hAnsi="Times New Roman" w:cs="Times New Roman"/>
          <w:sz w:val="24"/>
          <w:szCs w:val="24"/>
        </w:rPr>
      </w:pPr>
      <w:r>
        <w:rPr>
          <w:rFonts w:ascii="Times New Roman" w:hAnsi="Times New Roman" w:cs="Times New Roman"/>
          <w:sz w:val="24"/>
          <w:szCs w:val="24"/>
        </w:rPr>
        <w:t xml:space="preserve">Table 1. </w:t>
      </w:r>
      <w:r w:rsidR="00051C41">
        <w:rPr>
          <w:rFonts w:ascii="Times New Roman" w:hAnsi="Times New Roman" w:cs="Times New Roman"/>
          <w:sz w:val="24"/>
          <w:szCs w:val="24"/>
        </w:rPr>
        <w:t xml:space="preserve">Server </w:t>
      </w:r>
      <w:r>
        <w:rPr>
          <w:rFonts w:ascii="Times New Roman" w:hAnsi="Times New Roman" w:cs="Times New Roman"/>
          <w:sz w:val="24"/>
          <w:szCs w:val="24"/>
        </w:rPr>
        <w:t>I</w:t>
      </w:r>
      <w:r w:rsidR="00051C41">
        <w:rPr>
          <w:rFonts w:ascii="Times New Roman" w:hAnsi="Times New Roman" w:cs="Times New Roman"/>
          <w:sz w:val="24"/>
          <w:szCs w:val="24"/>
        </w:rPr>
        <w:t>nformation</w:t>
      </w:r>
      <w:r w:rsidR="007513AD">
        <w:rPr>
          <w:rFonts w:ascii="Times New Roman" w:hAnsi="Times New Roman" w:cs="Times New Roman"/>
          <w:sz w:val="24"/>
          <w:szCs w:val="24"/>
        </w:rPr>
        <w:t xml:space="preserve"> (Due to Ha</w:t>
      </w:r>
      <w:r w:rsidR="00B504D5">
        <w:rPr>
          <w:rFonts w:ascii="Times New Roman" w:hAnsi="Times New Roman" w:cs="Times New Roman"/>
          <w:sz w:val="24"/>
          <w:szCs w:val="24"/>
        </w:rPr>
        <w:t>rdware Constraint this POC was e</w:t>
      </w:r>
      <w:r w:rsidR="007513AD">
        <w:rPr>
          <w:rFonts w:ascii="Times New Roman" w:hAnsi="Times New Roman" w:cs="Times New Roman"/>
          <w:sz w:val="24"/>
          <w:szCs w:val="24"/>
        </w:rPr>
        <w:t>xecuted on a Single Server)</w:t>
      </w:r>
    </w:p>
    <w:p w:rsidR="00654C5A" w:rsidRPr="00051C41" w:rsidRDefault="00654C5A" w:rsidP="00654C5A">
      <w:pPr>
        <w:pStyle w:val="ListParagraph"/>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051C41" w:rsidRPr="00654C5A" w:rsidTr="00051C41">
        <w:tc>
          <w:tcPr>
            <w:tcW w:w="3192" w:type="dxa"/>
          </w:tcPr>
          <w:p w:rsidR="00051C41" w:rsidRPr="00654C5A" w:rsidRDefault="00051C41" w:rsidP="00654C5A">
            <w:pPr>
              <w:pStyle w:val="ListParagraph"/>
              <w:ind w:left="0"/>
              <w:jc w:val="center"/>
              <w:rPr>
                <w:rFonts w:ascii="Times New Roman" w:hAnsi="Times New Roman" w:cs="Times New Roman"/>
                <w:b/>
                <w:szCs w:val="20"/>
              </w:rPr>
            </w:pPr>
          </w:p>
        </w:tc>
        <w:tc>
          <w:tcPr>
            <w:tcW w:w="3192" w:type="dxa"/>
          </w:tcPr>
          <w:p w:rsidR="00051C41" w:rsidRPr="00654C5A" w:rsidRDefault="00051C41" w:rsidP="00654C5A">
            <w:pPr>
              <w:pStyle w:val="ListParagraph"/>
              <w:ind w:left="0"/>
              <w:jc w:val="center"/>
              <w:rPr>
                <w:rFonts w:ascii="Times New Roman" w:hAnsi="Times New Roman" w:cs="Times New Roman"/>
                <w:b/>
                <w:szCs w:val="20"/>
              </w:rPr>
            </w:pPr>
            <w:r w:rsidRPr="00654C5A">
              <w:rPr>
                <w:rFonts w:ascii="Times New Roman" w:hAnsi="Times New Roman" w:cs="Times New Roman"/>
                <w:b/>
                <w:szCs w:val="20"/>
              </w:rPr>
              <w:t>Source</w:t>
            </w:r>
          </w:p>
        </w:tc>
        <w:tc>
          <w:tcPr>
            <w:tcW w:w="3192" w:type="dxa"/>
          </w:tcPr>
          <w:p w:rsidR="00051C41" w:rsidRPr="00654C5A" w:rsidRDefault="00051C41" w:rsidP="00654C5A">
            <w:pPr>
              <w:pStyle w:val="ListParagraph"/>
              <w:ind w:left="0"/>
              <w:jc w:val="center"/>
              <w:rPr>
                <w:rFonts w:ascii="Times New Roman" w:hAnsi="Times New Roman" w:cs="Times New Roman"/>
                <w:b/>
                <w:szCs w:val="20"/>
              </w:rPr>
            </w:pPr>
            <w:r w:rsidRPr="00654C5A">
              <w:rPr>
                <w:rFonts w:ascii="Times New Roman" w:hAnsi="Times New Roman" w:cs="Times New Roman"/>
                <w:b/>
                <w:szCs w:val="20"/>
              </w:rPr>
              <w:t>Destination</w:t>
            </w:r>
          </w:p>
        </w:tc>
        <w:bookmarkStart w:id="9" w:name="_GoBack"/>
        <w:bookmarkEnd w:id="9"/>
      </w:tr>
      <w:tr w:rsidR="00051C41" w:rsidTr="00051C41">
        <w:tc>
          <w:tcPr>
            <w:tcW w:w="3192" w:type="dxa"/>
          </w:tcPr>
          <w:p w:rsidR="00051C41" w:rsidRPr="00654C5A" w:rsidRDefault="00051C41" w:rsidP="00051C41">
            <w:pPr>
              <w:pStyle w:val="ListParagraph"/>
              <w:ind w:left="0"/>
              <w:jc w:val="both"/>
              <w:rPr>
                <w:rFonts w:ascii="Times New Roman" w:hAnsi="Times New Roman" w:cs="Times New Roman"/>
                <w:b/>
              </w:rPr>
            </w:pPr>
            <w:r w:rsidRPr="00654C5A">
              <w:rPr>
                <w:rFonts w:ascii="Times New Roman" w:hAnsi="Times New Roman" w:cs="Times New Roman"/>
                <w:b/>
              </w:rPr>
              <w:t>Hostname</w:t>
            </w:r>
          </w:p>
        </w:tc>
        <w:tc>
          <w:tcPr>
            <w:tcW w:w="3192" w:type="dxa"/>
          </w:tcPr>
          <w:p w:rsidR="00051C41" w:rsidRPr="00654C5A" w:rsidRDefault="0058152D" w:rsidP="00051C41">
            <w:pPr>
              <w:pStyle w:val="ListParagraph"/>
              <w:ind w:left="0"/>
              <w:jc w:val="both"/>
              <w:rPr>
                <w:rFonts w:ascii="Times New Roman" w:hAnsi="Times New Roman" w:cs="Times New Roman"/>
              </w:rPr>
            </w:pPr>
            <w:r>
              <w:rPr>
                <w:rFonts w:ascii="Times New Roman" w:hAnsi="Times New Roman" w:cs="Times New Roman"/>
              </w:rPr>
              <w:t>Oralinux6</w:t>
            </w:r>
          </w:p>
        </w:tc>
        <w:tc>
          <w:tcPr>
            <w:tcW w:w="3192" w:type="dxa"/>
          </w:tcPr>
          <w:p w:rsidR="00051C41" w:rsidRPr="00654C5A" w:rsidRDefault="0058152D" w:rsidP="00051C41">
            <w:pPr>
              <w:pStyle w:val="ListParagraph"/>
              <w:ind w:left="0"/>
              <w:jc w:val="both"/>
              <w:rPr>
                <w:rFonts w:ascii="Times New Roman" w:hAnsi="Times New Roman" w:cs="Times New Roman"/>
              </w:rPr>
            </w:pPr>
            <w:r>
              <w:rPr>
                <w:rFonts w:ascii="Times New Roman" w:hAnsi="Times New Roman" w:cs="Times New Roman"/>
              </w:rPr>
              <w:t>Oralinux6</w:t>
            </w:r>
          </w:p>
        </w:tc>
      </w:tr>
      <w:tr w:rsidR="00051C41" w:rsidTr="00051C41">
        <w:tc>
          <w:tcPr>
            <w:tcW w:w="3192" w:type="dxa"/>
          </w:tcPr>
          <w:p w:rsidR="00051C41" w:rsidRPr="00654C5A" w:rsidRDefault="00051C41" w:rsidP="007666D3">
            <w:pPr>
              <w:pStyle w:val="ListParagraph"/>
              <w:ind w:left="0"/>
              <w:jc w:val="both"/>
              <w:rPr>
                <w:rFonts w:ascii="Times New Roman" w:hAnsi="Times New Roman" w:cs="Times New Roman"/>
                <w:b/>
              </w:rPr>
            </w:pPr>
            <w:r w:rsidRPr="00654C5A">
              <w:rPr>
                <w:rFonts w:ascii="Times New Roman" w:hAnsi="Times New Roman" w:cs="Times New Roman"/>
                <w:b/>
              </w:rPr>
              <w:t>OS</w:t>
            </w:r>
          </w:p>
        </w:tc>
        <w:tc>
          <w:tcPr>
            <w:tcW w:w="3192" w:type="dxa"/>
          </w:tcPr>
          <w:p w:rsidR="00051C41" w:rsidRPr="00654C5A" w:rsidRDefault="00D56508" w:rsidP="00654C5A">
            <w:pPr>
              <w:pStyle w:val="ListParagraph"/>
              <w:ind w:left="0"/>
              <w:jc w:val="both"/>
              <w:rPr>
                <w:rFonts w:ascii="Times New Roman" w:hAnsi="Times New Roman" w:cs="Times New Roman"/>
              </w:rPr>
            </w:pPr>
            <w:r w:rsidRPr="00D56508">
              <w:rPr>
                <w:rFonts w:ascii="Times New Roman" w:hAnsi="Times New Roman" w:cs="Times New Roman"/>
              </w:rPr>
              <w:t>3.8.13-55.1.2.el7uek.x86_64</w:t>
            </w:r>
          </w:p>
        </w:tc>
        <w:tc>
          <w:tcPr>
            <w:tcW w:w="3192" w:type="dxa"/>
          </w:tcPr>
          <w:p w:rsidR="00051C41" w:rsidRPr="00654C5A" w:rsidRDefault="00D56508" w:rsidP="004E6FE5">
            <w:pPr>
              <w:pStyle w:val="ListParagraph"/>
              <w:ind w:left="0"/>
              <w:jc w:val="both"/>
              <w:rPr>
                <w:rFonts w:ascii="Times New Roman" w:hAnsi="Times New Roman" w:cs="Times New Roman"/>
              </w:rPr>
            </w:pPr>
            <w:r w:rsidRPr="00D56508">
              <w:rPr>
                <w:rFonts w:ascii="Times New Roman" w:hAnsi="Times New Roman" w:cs="Times New Roman"/>
              </w:rPr>
              <w:t>3.8.13-55.1.2.el7uek.x86_64</w:t>
            </w:r>
          </w:p>
        </w:tc>
      </w:tr>
      <w:tr w:rsidR="00051C41" w:rsidTr="00051C41">
        <w:tc>
          <w:tcPr>
            <w:tcW w:w="3192" w:type="dxa"/>
          </w:tcPr>
          <w:p w:rsidR="00051C41" w:rsidRPr="00654C5A" w:rsidRDefault="00051C41" w:rsidP="00051C41">
            <w:pPr>
              <w:pStyle w:val="ListParagraph"/>
              <w:ind w:left="0"/>
              <w:jc w:val="both"/>
              <w:rPr>
                <w:rFonts w:ascii="Times New Roman" w:hAnsi="Times New Roman" w:cs="Times New Roman"/>
                <w:b/>
              </w:rPr>
            </w:pPr>
            <w:r w:rsidRPr="00654C5A">
              <w:rPr>
                <w:rFonts w:ascii="Times New Roman" w:hAnsi="Times New Roman" w:cs="Times New Roman"/>
                <w:b/>
              </w:rPr>
              <w:t>GoldenGate Home</w:t>
            </w:r>
          </w:p>
        </w:tc>
        <w:tc>
          <w:tcPr>
            <w:tcW w:w="3192" w:type="dxa"/>
          </w:tcPr>
          <w:p w:rsidR="00051C41" w:rsidRPr="00654C5A" w:rsidRDefault="00654C5A" w:rsidP="0058152D">
            <w:pPr>
              <w:pStyle w:val="ListParagraph"/>
              <w:ind w:left="0"/>
              <w:jc w:val="both"/>
              <w:rPr>
                <w:rFonts w:ascii="Times New Roman" w:hAnsi="Times New Roman" w:cs="Times New Roman"/>
              </w:rPr>
            </w:pPr>
            <w:r w:rsidRPr="00654C5A">
              <w:rPr>
                <w:rFonts w:ascii="Times New Roman" w:hAnsi="Times New Roman" w:cs="Times New Roman"/>
              </w:rPr>
              <w:t>/</w:t>
            </w:r>
            <w:r w:rsidR="0058152D">
              <w:rPr>
                <w:rFonts w:ascii="Times New Roman" w:hAnsi="Times New Roman" w:cs="Times New Roman"/>
              </w:rPr>
              <w:t>u02/gg/source</w:t>
            </w:r>
          </w:p>
        </w:tc>
        <w:tc>
          <w:tcPr>
            <w:tcW w:w="3192" w:type="dxa"/>
          </w:tcPr>
          <w:p w:rsidR="00051C41" w:rsidRPr="00654C5A" w:rsidRDefault="0058152D" w:rsidP="0058152D">
            <w:pPr>
              <w:pStyle w:val="ListParagraph"/>
              <w:ind w:left="0"/>
              <w:jc w:val="both"/>
              <w:rPr>
                <w:rFonts w:ascii="Times New Roman" w:hAnsi="Times New Roman" w:cs="Times New Roman"/>
              </w:rPr>
            </w:pPr>
            <w:r w:rsidRPr="00654C5A">
              <w:rPr>
                <w:rFonts w:ascii="Times New Roman" w:hAnsi="Times New Roman" w:cs="Times New Roman"/>
              </w:rPr>
              <w:t>/</w:t>
            </w:r>
            <w:r>
              <w:rPr>
                <w:rFonts w:ascii="Times New Roman" w:hAnsi="Times New Roman" w:cs="Times New Roman"/>
              </w:rPr>
              <w:t>u02/gg/target</w:t>
            </w:r>
          </w:p>
        </w:tc>
      </w:tr>
      <w:tr w:rsidR="00051C41" w:rsidTr="00051C41">
        <w:tc>
          <w:tcPr>
            <w:tcW w:w="3192" w:type="dxa"/>
          </w:tcPr>
          <w:p w:rsidR="00051C41" w:rsidRPr="00654C5A" w:rsidRDefault="00051C41" w:rsidP="00051C41">
            <w:pPr>
              <w:pStyle w:val="ListParagraph"/>
              <w:ind w:left="0"/>
              <w:jc w:val="both"/>
              <w:rPr>
                <w:rFonts w:ascii="Times New Roman" w:hAnsi="Times New Roman" w:cs="Times New Roman"/>
                <w:b/>
              </w:rPr>
            </w:pPr>
            <w:r w:rsidRPr="00654C5A">
              <w:rPr>
                <w:rFonts w:ascii="Times New Roman" w:hAnsi="Times New Roman" w:cs="Times New Roman"/>
                <w:b/>
              </w:rPr>
              <w:t>Oracle Instance</w:t>
            </w:r>
          </w:p>
        </w:tc>
        <w:tc>
          <w:tcPr>
            <w:tcW w:w="3192" w:type="dxa"/>
          </w:tcPr>
          <w:p w:rsidR="00051C41" w:rsidRPr="00654C5A" w:rsidRDefault="0058152D" w:rsidP="00051C41">
            <w:pPr>
              <w:pStyle w:val="ListParagraph"/>
              <w:ind w:left="0"/>
              <w:jc w:val="both"/>
              <w:rPr>
                <w:rFonts w:ascii="Times New Roman" w:hAnsi="Times New Roman" w:cs="Times New Roman"/>
              </w:rPr>
            </w:pPr>
            <w:r>
              <w:rPr>
                <w:rFonts w:ascii="Times New Roman" w:hAnsi="Times New Roman" w:cs="Times New Roman"/>
              </w:rPr>
              <w:t>PBMP</w:t>
            </w:r>
          </w:p>
        </w:tc>
        <w:tc>
          <w:tcPr>
            <w:tcW w:w="3192" w:type="dxa"/>
          </w:tcPr>
          <w:p w:rsidR="00051C41" w:rsidRPr="00654C5A" w:rsidRDefault="0058152D" w:rsidP="00051C41">
            <w:pPr>
              <w:pStyle w:val="ListParagraph"/>
              <w:ind w:left="0"/>
              <w:jc w:val="both"/>
              <w:rPr>
                <w:rFonts w:ascii="Times New Roman" w:hAnsi="Times New Roman" w:cs="Times New Roman"/>
              </w:rPr>
            </w:pPr>
            <w:r>
              <w:rPr>
                <w:rFonts w:ascii="Times New Roman" w:hAnsi="Times New Roman" w:cs="Times New Roman"/>
              </w:rPr>
              <w:t>STBMP</w:t>
            </w:r>
          </w:p>
        </w:tc>
      </w:tr>
      <w:tr w:rsidR="00051C41" w:rsidTr="00051C41">
        <w:tc>
          <w:tcPr>
            <w:tcW w:w="3192" w:type="dxa"/>
          </w:tcPr>
          <w:p w:rsidR="00051C41" w:rsidRPr="00654C5A" w:rsidRDefault="00051C41" w:rsidP="00051C41">
            <w:pPr>
              <w:pStyle w:val="ListParagraph"/>
              <w:ind w:left="0"/>
              <w:jc w:val="both"/>
              <w:rPr>
                <w:rFonts w:ascii="Times New Roman" w:hAnsi="Times New Roman" w:cs="Times New Roman"/>
                <w:b/>
              </w:rPr>
            </w:pPr>
            <w:r w:rsidRPr="00654C5A">
              <w:rPr>
                <w:rFonts w:ascii="Times New Roman" w:hAnsi="Times New Roman" w:cs="Times New Roman"/>
                <w:b/>
              </w:rPr>
              <w:t>Oracle Version</w:t>
            </w:r>
          </w:p>
        </w:tc>
        <w:tc>
          <w:tcPr>
            <w:tcW w:w="3192" w:type="dxa"/>
          </w:tcPr>
          <w:p w:rsidR="00051C41" w:rsidRPr="00654C5A" w:rsidRDefault="0058152D" w:rsidP="00051C41">
            <w:pPr>
              <w:pStyle w:val="ListParagraph"/>
              <w:ind w:left="0"/>
              <w:jc w:val="both"/>
              <w:rPr>
                <w:rFonts w:ascii="Times New Roman" w:hAnsi="Times New Roman" w:cs="Times New Roman"/>
              </w:rPr>
            </w:pPr>
            <w:r w:rsidRPr="0058152D">
              <w:rPr>
                <w:rFonts w:ascii="Times New Roman" w:hAnsi="Times New Roman" w:cs="Times New Roman"/>
              </w:rPr>
              <w:t>12.1.0.2.0</w:t>
            </w:r>
          </w:p>
        </w:tc>
        <w:tc>
          <w:tcPr>
            <w:tcW w:w="3192" w:type="dxa"/>
          </w:tcPr>
          <w:p w:rsidR="00051C41" w:rsidRPr="00654C5A" w:rsidRDefault="0058152D" w:rsidP="00051C41">
            <w:pPr>
              <w:pStyle w:val="ListParagraph"/>
              <w:ind w:left="0"/>
              <w:jc w:val="both"/>
              <w:rPr>
                <w:rFonts w:ascii="Times New Roman" w:hAnsi="Times New Roman" w:cs="Times New Roman"/>
              </w:rPr>
            </w:pPr>
            <w:r w:rsidRPr="0058152D">
              <w:rPr>
                <w:rFonts w:ascii="Times New Roman" w:hAnsi="Times New Roman" w:cs="Times New Roman"/>
              </w:rPr>
              <w:t>12.1.0.2.0</w:t>
            </w:r>
          </w:p>
        </w:tc>
      </w:tr>
      <w:tr w:rsidR="00051C41" w:rsidTr="00051C41">
        <w:tc>
          <w:tcPr>
            <w:tcW w:w="3192" w:type="dxa"/>
          </w:tcPr>
          <w:p w:rsidR="00051C41" w:rsidRPr="00654C5A" w:rsidRDefault="00051C41" w:rsidP="00051C41">
            <w:pPr>
              <w:pStyle w:val="ListParagraph"/>
              <w:ind w:left="0"/>
              <w:jc w:val="both"/>
              <w:rPr>
                <w:rFonts w:ascii="Times New Roman" w:hAnsi="Times New Roman" w:cs="Times New Roman"/>
                <w:b/>
              </w:rPr>
            </w:pPr>
            <w:r w:rsidRPr="00654C5A">
              <w:rPr>
                <w:rFonts w:ascii="Times New Roman" w:hAnsi="Times New Roman" w:cs="Times New Roman"/>
                <w:b/>
              </w:rPr>
              <w:t>GoldenGate version</w:t>
            </w:r>
          </w:p>
        </w:tc>
        <w:tc>
          <w:tcPr>
            <w:tcW w:w="3192" w:type="dxa"/>
          </w:tcPr>
          <w:p w:rsidR="00051C41" w:rsidRPr="00654C5A" w:rsidRDefault="0058152D" w:rsidP="00051C41">
            <w:pPr>
              <w:pStyle w:val="ListParagraph"/>
              <w:ind w:left="0"/>
              <w:jc w:val="both"/>
              <w:rPr>
                <w:rFonts w:ascii="Times New Roman" w:hAnsi="Times New Roman" w:cs="Times New Roman"/>
              </w:rPr>
            </w:pPr>
            <w:r w:rsidRPr="0058152D">
              <w:rPr>
                <w:rFonts w:ascii="Times New Roman" w:hAnsi="Times New Roman" w:cs="Times New Roman"/>
              </w:rPr>
              <w:t>11.2.1.0.27</w:t>
            </w:r>
          </w:p>
        </w:tc>
        <w:tc>
          <w:tcPr>
            <w:tcW w:w="3192" w:type="dxa"/>
          </w:tcPr>
          <w:p w:rsidR="00051C41" w:rsidRPr="00654C5A" w:rsidRDefault="0058152D" w:rsidP="00051C41">
            <w:pPr>
              <w:pStyle w:val="ListParagraph"/>
              <w:ind w:left="0"/>
              <w:jc w:val="both"/>
              <w:rPr>
                <w:rFonts w:ascii="Times New Roman" w:hAnsi="Times New Roman" w:cs="Times New Roman"/>
              </w:rPr>
            </w:pPr>
            <w:r w:rsidRPr="0058152D">
              <w:rPr>
                <w:rFonts w:ascii="Times New Roman" w:hAnsi="Times New Roman" w:cs="Times New Roman"/>
              </w:rPr>
              <w:t>11.2.1.0.27</w:t>
            </w:r>
          </w:p>
        </w:tc>
      </w:tr>
    </w:tbl>
    <w:p w:rsidR="00654C5A" w:rsidRDefault="00654C5A" w:rsidP="00654C5A">
      <w:pPr>
        <w:pStyle w:val="ListParagraph"/>
        <w:ind w:left="0"/>
        <w:jc w:val="center"/>
        <w:rPr>
          <w:rFonts w:ascii="Times New Roman" w:hAnsi="Times New Roman" w:cs="Times New Roman"/>
          <w:sz w:val="24"/>
          <w:szCs w:val="24"/>
        </w:rPr>
      </w:pPr>
    </w:p>
    <w:p w:rsidR="00654C5A" w:rsidRDefault="00654C5A" w:rsidP="00654C5A">
      <w:pPr>
        <w:pStyle w:val="ListParagraph"/>
        <w:ind w:left="0"/>
        <w:jc w:val="center"/>
        <w:rPr>
          <w:rFonts w:ascii="Times New Roman" w:hAnsi="Times New Roman" w:cs="Times New Roman"/>
          <w:sz w:val="24"/>
          <w:szCs w:val="24"/>
        </w:rPr>
      </w:pPr>
      <w:r w:rsidRPr="00654C5A">
        <w:rPr>
          <w:rFonts w:ascii="Times New Roman" w:hAnsi="Times New Roman" w:cs="Times New Roman"/>
          <w:sz w:val="24"/>
          <w:szCs w:val="24"/>
        </w:rPr>
        <w:t>Table 2. GoldenGate Processes Information</w:t>
      </w:r>
    </w:p>
    <w:p w:rsidR="00654C5A" w:rsidRPr="00051C41" w:rsidRDefault="00654C5A" w:rsidP="00654C5A">
      <w:pPr>
        <w:pStyle w:val="ListParagraph"/>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654C5A" w:rsidRPr="00654C5A" w:rsidTr="007666D3">
        <w:tc>
          <w:tcPr>
            <w:tcW w:w="3192" w:type="dxa"/>
          </w:tcPr>
          <w:p w:rsidR="00654C5A" w:rsidRPr="00654C5A" w:rsidRDefault="00654C5A" w:rsidP="007666D3">
            <w:pPr>
              <w:pStyle w:val="ListParagraph"/>
              <w:ind w:left="0"/>
              <w:jc w:val="center"/>
              <w:rPr>
                <w:rFonts w:ascii="Times New Roman" w:hAnsi="Times New Roman" w:cs="Times New Roman"/>
                <w:b/>
                <w:szCs w:val="20"/>
              </w:rPr>
            </w:pPr>
          </w:p>
        </w:tc>
        <w:tc>
          <w:tcPr>
            <w:tcW w:w="3192" w:type="dxa"/>
          </w:tcPr>
          <w:p w:rsidR="00654C5A" w:rsidRPr="00654C5A" w:rsidRDefault="004E6FE3" w:rsidP="007666D3">
            <w:pPr>
              <w:pStyle w:val="ListParagraph"/>
              <w:ind w:left="0"/>
              <w:jc w:val="center"/>
              <w:rPr>
                <w:rFonts w:ascii="Times New Roman" w:hAnsi="Times New Roman" w:cs="Times New Roman"/>
                <w:b/>
                <w:szCs w:val="20"/>
              </w:rPr>
            </w:pPr>
            <w:r>
              <w:rPr>
                <w:rFonts w:ascii="Times New Roman" w:hAnsi="Times New Roman" w:cs="Times New Roman"/>
                <w:b/>
                <w:szCs w:val="20"/>
              </w:rPr>
              <w:t>Primary</w:t>
            </w:r>
          </w:p>
        </w:tc>
        <w:tc>
          <w:tcPr>
            <w:tcW w:w="3192" w:type="dxa"/>
          </w:tcPr>
          <w:p w:rsidR="00654C5A" w:rsidRPr="00654C5A" w:rsidRDefault="004E6FE3" w:rsidP="007666D3">
            <w:pPr>
              <w:pStyle w:val="ListParagraph"/>
              <w:ind w:left="0"/>
              <w:jc w:val="center"/>
              <w:rPr>
                <w:rFonts w:ascii="Times New Roman" w:hAnsi="Times New Roman" w:cs="Times New Roman"/>
                <w:b/>
                <w:szCs w:val="20"/>
              </w:rPr>
            </w:pPr>
            <w:r>
              <w:rPr>
                <w:rFonts w:ascii="Times New Roman" w:hAnsi="Times New Roman" w:cs="Times New Roman"/>
                <w:b/>
                <w:szCs w:val="20"/>
              </w:rPr>
              <w:t>Standby</w:t>
            </w:r>
          </w:p>
        </w:tc>
      </w:tr>
      <w:tr w:rsidR="00654C5A" w:rsidTr="007666D3">
        <w:tc>
          <w:tcPr>
            <w:tcW w:w="3192" w:type="dxa"/>
          </w:tcPr>
          <w:p w:rsidR="00654C5A" w:rsidRPr="00654C5A" w:rsidRDefault="00D56508" w:rsidP="007666D3">
            <w:pPr>
              <w:pStyle w:val="ListParagraph"/>
              <w:ind w:left="0"/>
              <w:jc w:val="both"/>
              <w:rPr>
                <w:rFonts w:ascii="Times New Roman" w:hAnsi="Times New Roman" w:cs="Times New Roman"/>
                <w:b/>
              </w:rPr>
            </w:pPr>
            <w:r>
              <w:rPr>
                <w:rFonts w:ascii="Times New Roman" w:hAnsi="Times New Roman" w:cs="Times New Roman"/>
                <w:b/>
              </w:rPr>
              <w:t xml:space="preserve">Manager Port </w:t>
            </w:r>
          </w:p>
        </w:tc>
        <w:tc>
          <w:tcPr>
            <w:tcW w:w="3192" w:type="dxa"/>
          </w:tcPr>
          <w:p w:rsidR="00654C5A" w:rsidRPr="00654C5A" w:rsidRDefault="00D56508" w:rsidP="007666D3">
            <w:pPr>
              <w:pStyle w:val="ListParagraph"/>
              <w:ind w:left="0"/>
              <w:jc w:val="both"/>
              <w:rPr>
                <w:rFonts w:ascii="Times New Roman" w:hAnsi="Times New Roman" w:cs="Times New Roman"/>
              </w:rPr>
            </w:pPr>
            <w:r>
              <w:rPr>
                <w:rFonts w:ascii="Times New Roman" w:hAnsi="Times New Roman" w:cs="Times New Roman"/>
              </w:rPr>
              <w:t>7809</w:t>
            </w:r>
          </w:p>
        </w:tc>
        <w:tc>
          <w:tcPr>
            <w:tcW w:w="3192" w:type="dxa"/>
          </w:tcPr>
          <w:p w:rsidR="00654C5A" w:rsidRPr="00654C5A" w:rsidRDefault="00D56508" w:rsidP="007666D3">
            <w:pPr>
              <w:pStyle w:val="ListParagraph"/>
              <w:ind w:left="0"/>
              <w:jc w:val="both"/>
              <w:rPr>
                <w:rFonts w:ascii="Times New Roman" w:hAnsi="Times New Roman" w:cs="Times New Roman"/>
              </w:rPr>
            </w:pPr>
            <w:r>
              <w:rPr>
                <w:rFonts w:ascii="Times New Roman" w:hAnsi="Times New Roman" w:cs="Times New Roman"/>
              </w:rPr>
              <w:t>7810</w:t>
            </w:r>
          </w:p>
        </w:tc>
      </w:tr>
      <w:tr w:rsidR="00654C5A" w:rsidTr="007666D3">
        <w:tc>
          <w:tcPr>
            <w:tcW w:w="3192" w:type="dxa"/>
          </w:tcPr>
          <w:p w:rsidR="00654C5A" w:rsidRPr="00654C5A" w:rsidRDefault="00654C5A" w:rsidP="007666D3">
            <w:pPr>
              <w:pStyle w:val="ListParagraph"/>
              <w:ind w:left="0"/>
              <w:jc w:val="both"/>
              <w:rPr>
                <w:rFonts w:ascii="Times New Roman" w:hAnsi="Times New Roman" w:cs="Times New Roman"/>
                <w:b/>
              </w:rPr>
            </w:pPr>
            <w:r>
              <w:rPr>
                <w:rFonts w:ascii="Times New Roman" w:hAnsi="Times New Roman" w:cs="Times New Roman"/>
                <w:b/>
              </w:rPr>
              <w:t>DataPump</w:t>
            </w:r>
          </w:p>
        </w:tc>
        <w:tc>
          <w:tcPr>
            <w:tcW w:w="3192" w:type="dxa"/>
          </w:tcPr>
          <w:p w:rsidR="00654C5A" w:rsidRPr="00654C5A" w:rsidRDefault="00D56508" w:rsidP="007666D3">
            <w:pPr>
              <w:pStyle w:val="ListParagraph"/>
              <w:ind w:left="0"/>
              <w:jc w:val="both"/>
              <w:rPr>
                <w:rFonts w:ascii="Times New Roman" w:hAnsi="Times New Roman" w:cs="Times New Roman"/>
              </w:rPr>
            </w:pPr>
            <w:r w:rsidRPr="00D56508">
              <w:rPr>
                <w:rFonts w:ascii="Times New Roman" w:hAnsi="Times New Roman" w:cs="Times New Roman"/>
              </w:rPr>
              <w:t>ESNDRT01</w:t>
            </w:r>
          </w:p>
        </w:tc>
        <w:tc>
          <w:tcPr>
            <w:tcW w:w="3192" w:type="dxa"/>
          </w:tcPr>
          <w:p w:rsidR="00654C5A" w:rsidRPr="00654C5A" w:rsidRDefault="00D56508" w:rsidP="007666D3">
            <w:pPr>
              <w:pStyle w:val="ListParagraph"/>
              <w:ind w:left="0"/>
              <w:jc w:val="both"/>
              <w:rPr>
                <w:rFonts w:ascii="Times New Roman" w:hAnsi="Times New Roman" w:cs="Times New Roman"/>
              </w:rPr>
            </w:pPr>
            <w:r w:rsidRPr="00D56508">
              <w:rPr>
                <w:rFonts w:ascii="Times New Roman" w:hAnsi="Times New Roman" w:cs="Times New Roman"/>
              </w:rPr>
              <w:t>ESNDRT01</w:t>
            </w:r>
          </w:p>
        </w:tc>
      </w:tr>
      <w:tr w:rsidR="00654C5A" w:rsidTr="007666D3">
        <w:tc>
          <w:tcPr>
            <w:tcW w:w="3192" w:type="dxa"/>
          </w:tcPr>
          <w:p w:rsidR="00654C5A" w:rsidRPr="00654C5A" w:rsidRDefault="005C17FF" w:rsidP="007666D3">
            <w:pPr>
              <w:pStyle w:val="ListParagraph"/>
              <w:ind w:left="0"/>
              <w:jc w:val="both"/>
              <w:rPr>
                <w:rFonts w:ascii="Times New Roman" w:hAnsi="Times New Roman" w:cs="Times New Roman"/>
                <w:b/>
              </w:rPr>
            </w:pPr>
            <w:r>
              <w:rPr>
                <w:rFonts w:ascii="Times New Roman" w:hAnsi="Times New Roman" w:cs="Times New Roman"/>
                <w:b/>
              </w:rPr>
              <w:t>Failover Scripts in</w:t>
            </w:r>
          </w:p>
        </w:tc>
        <w:tc>
          <w:tcPr>
            <w:tcW w:w="3192" w:type="dxa"/>
          </w:tcPr>
          <w:p w:rsidR="00654C5A" w:rsidRPr="00654C5A" w:rsidRDefault="005C17FF" w:rsidP="00654C5A">
            <w:pPr>
              <w:pStyle w:val="ListParagraph"/>
              <w:ind w:left="0"/>
              <w:jc w:val="both"/>
              <w:rPr>
                <w:rFonts w:ascii="Times New Roman" w:hAnsi="Times New Roman" w:cs="Times New Roman"/>
              </w:rPr>
            </w:pPr>
            <w:r w:rsidRPr="00654C5A">
              <w:rPr>
                <w:rFonts w:ascii="Times New Roman" w:hAnsi="Times New Roman" w:cs="Times New Roman"/>
              </w:rPr>
              <w:t>/</w:t>
            </w:r>
            <w:r>
              <w:rPr>
                <w:rFonts w:ascii="Times New Roman" w:hAnsi="Times New Roman" w:cs="Times New Roman"/>
              </w:rPr>
              <w:t>u02/gg/source/scripts</w:t>
            </w:r>
          </w:p>
        </w:tc>
        <w:tc>
          <w:tcPr>
            <w:tcW w:w="3192" w:type="dxa"/>
          </w:tcPr>
          <w:p w:rsidR="00654C5A" w:rsidRPr="00654C5A" w:rsidRDefault="005C17FF" w:rsidP="007666D3">
            <w:pPr>
              <w:pStyle w:val="ListParagraph"/>
              <w:ind w:left="0"/>
              <w:jc w:val="both"/>
              <w:rPr>
                <w:rFonts w:ascii="Times New Roman" w:hAnsi="Times New Roman" w:cs="Times New Roman"/>
              </w:rPr>
            </w:pPr>
            <w:r w:rsidRPr="00654C5A">
              <w:rPr>
                <w:rFonts w:ascii="Times New Roman" w:hAnsi="Times New Roman" w:cs="Times New Roman"/>
              </w:rPr>
              <w:t>/</w:t>
            </w:r>
            <w:r>
              <w:rPr>
                <w:rFonts w:ascii="Times New Roman" w:hAnsi="Times New Roman" w:cs="Times New Roman"/>
              </w:rPr>
              <w:t>u02/gg/source/scripts</w:t>
            </w:r>
          </w:p>
        </w:tc>
      </w:tr>
      <w:tr w:rsidR="00654C5A" w:rsidTr="007666D3">
        <w:tc>
          <w:tcPr>
            <w:tcW w:w="3192" w:type="dxa"/>
          </w:tcPr>
          <w:p w:rsidR="00654C5A" w:rsidRPr="00654C5A" w:rsidRDefault="00654C5A" w:rsidP="007666D3">
            <w:pPr>
              <w:pStyle w:val="ListParagraph"/>
              <w:ind w:left="0"/>
              <w:jc w:val="both"/>
              <w:rPr>
                <w:rFonts w:ascii="Times New Roman" w:hAnsi="Times New Roman" w:cs="Times New Roman"/>
                <w:b/>
              </w:rPr>
            </w:pPr>
            <w:r>
              <w:rPr>
                <w:rFonts w:ascii="Times New Roman" w:hAnsi="Times New Roman" w:cs="Times New Roman"/>
                <w:b/>
              </w:rPr>
              <w:t>Trails</w:t>
            </w:r>
          </w:p>
        </w:tc>
        <w:tc>
          <w:tcPr>
            <w:tcW w:w="3192" w:type="dxa"/>
          </w:tcPr>
          <w:p w:rsidR="00654C5A" w:rsidRPr="00654C5A" w:rsidRDefault="00D56508" w:rsidP="007666D3">
            <w:pPr>
              <w:pStyle w:val="ListParagraph"/>
              <w:ind w:left="0"/>
              <w:jc w:val="both"/>
              <w:rPr>
                <w:rFonts w:ascii="Times New Roman" w:hAnsi="Times New Roman" w:cs="Times New Roman"/>
              </w:rPr>
            </w:pPr>
            <w:r w:rsidRPr="00D56508">
              <w:rPr>
                <w:rFonts w:ascii="Times New Roman" w:hAnsi="Times New Roman" w:cs="Times New Roman"/>
              </w:rPr>
              <w:t>/u02/gg/source/dirdat/s1</w:t>
            </w:r>
          </w:p>
        </w:tc>
        <w:tc>
          <w:tcPr>
            <w:tcW w:w="3192" w:type="dxa"/>
          </w:tcPr>
          <w:p w:rsidR="00654C5A" w:rsidRPr="00654C5A" w:rsidRDefault="00D56508" w:rsidP="007666D3">
            <w:pPr>
              <w:pStyle w:val="ListParagraph"/>
              <w:ind w:left="0"/>
              <w:jc w:val="both"/>
              <w:rPr>
                <w:rFonts w:ascii="Times New Roman" w:hAnsi="Times New Roman" w:cs="Times New Roman"/>
              </w:rPr>
            </w:pPr>
            <w:r w:rsidRPr="00D56508">
              <w:rPr>
                <w:rFonts w:ascii="Times New Roman" w:hAnsi="Times New Roman" w:cs="Times New Roman"/>
              </w:rPr>
              <w:t>/u02/gg/source/dirdat/s1</w:t>
            </w:r>
          </w:p>
        </w:tc>
      </w:tr>
      <w:tr w:rsidR="00654C5A" w:rsidTr="007666D3">
        <w:tc>
          <w:tcPr>
            <w:tcW w:w="3192" w:type="dxa"/>
          </w:tcPr>
          <w:p w:rsidR="00654C5A" w:rsidRPr="00654C5A" w:rsidRDefault="00654C5A" w:rsidP="007666D3">
            <w:pPr>
              <w:pStyle w:val="ListParagraph"/>
              <w:ind w:left="0"/>
              <w:jc w:val="both"/>
              <w:rPr>
                <w:rFonts w:ascii="Times New Roman" w:hAnsi="Times New Roman" w:cs="Times New Roman"/>
                <w:b/>
              </w:rPr>
            </w:pPr>
            <w:r>
              <w:rPr>
                <w:rFonts w:ascii="Times New Roman" w:hAnsi="Times New Roman" w:cs="Times New Roman"/>
                <w:b/>
              </w:rPr>
              <w:t>GoldenGate Admin</w:t>
            </w:r>
          </w:p>
        </w:tc>
        <w:tc>
          <w:tcPr>
            <w:tcW w:w="3192" w:type="dxa"/>
          </w:tcPr>
          <w:p w:rsidR="00654C5A" w:rsidRPr="00654C5A" w:rsidRDefault="00654C5A" w:rsidP="007666D3">
            <w:pPr>
              <w:pStyle w:val="ListParagraph"/>
              <w:ind w:left="0"/>
              <w:jc w:val="both"/>
              <w:rPr>
                <w:rFonts w:ascii="Times New Roman" w:hAnsi="Times New Roman" w:cs="Times New Roman"/>
              </w:rPr>
            </w:pPr>
            <w:r>
              <w:rPr>
                <w:rFonts w:ascii="Times New Roman" w:hAnsi="Times New Roman" w:cs="Times New Roman"/>
              </w:rPr>
              <w:t>GGATE</w:t>
            </w:r>
          </w:p>
        </w:tc>
        <w:tc>
          <w:tcPr>
            <w:tcW w:w="3192" w:type="dxa"/>
          </w:tcPr>
          <w:p w:rsidR="00654C5A" w:rsidRPr="00654C5A" w:rsidRDefault="00654C5A" w:rsidP="007666D3">
            <w:pPr>
              <w:pStyle w:val="ListParagraph"/>
              <w:ind w:left="0"/>
              <w:jc w:val="both"/>
              <w:rPr>
                <w:rFonts w:ascii="Times New Roman" w:hAnsi="Times New Roman" w:cs="Times New Roman"/>
              </w:rPr>
            </w:pPr>
            <w:r>
              <w:rPr>
                <w:rFonts w:ascii="Times New Roman" w:hAnsi="Times New Roman" w:cs="Times New Roman"/>
              </w:rPr>
              <w:t>GGATE</w:t>
            </w:r>
          </w:p>
        </w:tc>
      </w:tr>
      <w:tr w:rsidR="00654C5A" w:rsidTr="007666D3">
        <w:tc>
          <w:tcPr>
            <w:tcW w:w="3192" w:type="dxa"/>
          </w:tcPr>
          <w:p w:rsidR="00654C5A" w:rsidRPr="00654C5A" w:rsidRDefault="00654C5A" w:rsidP="007666D3">
            <w:pPr>
              <w:pStyle w:val="ListParagraph"/>
              <w:ind w:left="0"/>
              <w:jc w:val="both"/>
              <w:rPr>
                <w:rFonts w:ascii="Times New Roman" w:hAnsi="Times New Roman" w:cs="Times New Roman"/>
                <w:b/>
              </w:rPr>
            </w:pPr>
            <w:r>
              <w:rPr>
                <w:rFonts w:ascii="Times New Roman" w:hAnsi="Times New Roman" w:cs="Times New Roman"/>
                <w:b/>
              </w:rPr>
              <w:t>User schemas</w:t>
            </w:r>
          </w:p>
        </w:tc>
        <w:tc>
          <w:tcPr>
            <w:tcW w:w="3192" w:type="dxa"/>
          </w:tcPr>
          <w:p w:rsidR="00654C5A" w:rsidRPr="00654C5A" w:rsidRDefault="00D56508" w:rsidP="007666D3">
            <w:pPr>
              <w:pStyle w:val="ListParagraph"/>
              <w:ind w:left="0"/>
              <w:jc w:val="both"/>
              <w:rPr>
                <w:rFonts w:ascii="Times New Roman" w:hAnsi="Times New Roman" w:cs="Times New Roman"/>
              </w:rPr>
            </w:pPr>
            <w:r>
              <w:rPr>
                <w:rFonts w:ascii="Times New Roman" w:hAnsi="Times New Roman" w:cs="Times New Roman"/>
              </w:rPr>
              <w:t>SENDER</w:t>
            </w:r>
          </w:p>
        </w:tc>
        <w:tc>
          <w:tcPr>
            <w:tcW w:w="3192" w:type="dxa"/>
          </w:tcPr>
          <w:p w:rsidR="00654C5A" w:rsidRPr="00654C5A" w:rsidRDefault="00D56508" w:rsidP="007666D3">
            <w:pPr>
              <w:pStyle w:val="ListParagraph"/>
              <w:ind w:left="0"/>
              <w:jc w:val="both"/>
              <w:rPr>
                <w:rFonts w:ascii="Times New Roman" w:hAnsi="Times New Roman" w:cs="Times New Roman"/>
              </w:rPr>
            </w:pPr>
            <w:r>
              <w:rPr>
                <w:rFonts w:ascii="Times New Roman" w:hAnsi="Times New Roman" w:cs="Times New Roman"/>
              </w:rPr>
              <w:t>SENDER</w:t>
            </w:r>
          </w:p>
        </w:tc>
      </w:tr>
    </w:tbl>
    <w:p w:rsidR="00654C5A" w:rsidRDefault="00654C5A" w:rsidP="00654C5A">
      <w:pPr>
        <w:pStyle w:val="ListParagraph"/>
        <w:ind w:left="0"/>
        <w:jc w:val="both"/>
        <w:rPr>
          <w:rFonts w:ascii="Times New Roman" w:hAnsi="Times New Roman" w:cs="Times New Roman"/>
          <w:sz w:val="20"/>
          <w:szCs w:val="20"/>
        </w:rPr>
      </w:pPr>
    </w:p>
    <w:p w:rsidR="004E6FE3" w:rsidRDefault="004E6FE3" w:rsidP="00654C5A">
      <w:pPr>
        <w:pStyle w:val="ListParagraph"/>
        <w:ind w:left="0"/>
        <w:jc w:val="center"/>
        <w:rPr>
          <w:rFonts w:ascii="Times New Roman" w:hAnsi="Times New Roman" w:cs="Times New Roman"/>
          <w:sz w:val="24"/>
          <w:szCs w:val="24"/>
        </w:rPr>
      </w:pPr>
    </w:p>
    <w:p w:rsidR="004E6FE3" w:rsidRDefault="007513AD" w:rsidP="00654C5A">
      <w:pPr>
        <w:pStyle w:val="ListParagraph"/>
        <w:ind w:left="0"/>
        <w:jc w:val="center"/>
      </w:pPr>
      <w:r>
        <w:object w:dxaOrig="9879" w:dyaOrig="9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6.25pt" o:ole="">
            <v:imagedata r:id="rId8" o:title=""/>
          </v:shape>
          <o:OLEObject Type="Embed" ProgID="Visio.Drawing.11" ShapeID="_x0000_i1025" DrawAspect="Content" ObjectID="_1627888925" r:id="rId9"/>
        </w:object>
      </w:r>
    </w:p>
    <w:p w:rsidR="00CF3E4E" w:rsidRDefault="00CF3E4E" w:rsidP="00CF3E4E">
      <w:pPr>
        <w:pStyle w:val="ListParagraph"/>
        <w:ind w:left="0"/>
      </w:pPr>
    </w:p>
    <w:p w:rsidR="007513AD" w:rsidRPr="007513AD" w:rsidRDefault="007513AD" w:rsidP="00654C5A">
      <w:pPr>
        <w:pStyle w:val="ListParagraph"/>
        <w:ind w:left="0"/>
        <w:jc w:val="center"/>
        <w:rPr>
          <w:rFonts w:ascii="Times New Roman" w:hAnsi="Times New Roman" w:cs="Times New Roman"/>
          <w:b/>
          <w:i/>
          <w:sz w:val="24"/>
          <w:szCs w:val="24"/>
        </w:rPr>
      </w:pPr>
      <w:r w:rsidRPr="007513AD">
        <w:rPr>
          <w:b/>
          <w:i/>
        </w:rPr>
        <w:t>Fig 1. Regular DataGuard and GoldenGate Operation</w:t>
      </w:r>
    </w:p>
    <w:p w:rsidR="00DA15F3" w:rsidRDefault="00DA15F3" w:rsidP="00654C5A">
      <w:pPr>
        <w:pStyle w:val="ListParagraph"/>
        <w:ind w:left="0"/>
        <w:jc w:val="center"/>
        <w:rPr>
          <w:rFonts w:ascii="Times New Roman" w:hAnsi="Times New Roman" w:cs="Times New Roman"/>
          <w:sz w:val="24"/>
          <w:szCs w:val="24"/>
        </w:rPr>
      </w:pPr>
    </w:p>
    <w:p w:rsidR="00CF3E4E" w:rsidRDefault="00CF3E4E" w:rsidP="00654C5A">
      <w:pPr>
        <w:pStyle w:val="ListParagraph"/>
        <w:ind w:left="0"/>
        <w:jc w:val="center"/>
        <w:rPr>
          <w:rFonts w:ascii="Times New Roman" w:hAnsi="Times New Roman" w:cs="Times New Roman"/>
          <w:sz w:val="24"/>
          <w:szCs w:val="24"/>
        </w:rPr>
      </w:pPr>
    </w:p>
    <w:p w:rsidR="00CF3E4E" w:rsidRDefault="00CF3E4E" w:rsidP="00654C5A">
      <w:pPr>
        <w:pStyle w:val="ListParagraph"/>
        <w:ind w:left="0"/>
        <w:jc w:val="center"/>
        <w:rPr>
          <w:rFonts w:ascii="Times New Roman" w:hAnsi="Times New Roman" w:cs="Times New Roman"/>
          <w:sz w:val="24"/>
          <w:szCs w:val="24"/>
        </w:rPr>
      </w:pPr>
    </w:p>
    <w:p w:rsidR="00CF3E4E" w:rsidRDefault="00CF3E4E" w:rsidP="00654C5A">
      <w:pPr>
        <w:pStyle w:val="ListParagraph"/>
        <w:ind w:left="0"/>
        <w:jc w:val="center"/>
        <w:rPr>
          <w:rFonts w:ascii="Times New Roman" w:hAnsi="Times New Roman" w:cs="Times New Roman"/>
          <w:sz w:val="24"/>
          <w:szCs w:val="24"/>
        </w:rPr>
      </w:pPr>
    </w:p>
    <w:p w:rsidR="00CF3E4E" w:rsidRDefault="00CF3E4E" w:rsidP="004A288E">
      <w:pPr>
        <w:pStyle w:val="ListParagraph"/>
        <w:ind w:left="0"/>
      </w:pPr>
      <w:r>
        <w:object w:dxaOrig="9879" w:dyaOrig="9561">
          <v:shape id="_x0000_i1026" type="#_x0000_t75" style="width:468pt;height:453pt" o:ole="">
            <v:imagedata r:id="rId10" o:title=""/>
          </v:shape>
          <o:OLEObject Type="Embed" ProgID="Visio.Drawing.11" ShapeID="_x0000_i1026" DrawAspect="Content" ObjectID="_1627888926" r:id="rId11"/>
        </w:object>
      </w:r>
    </w:p>
    <w:p w:rsidR="00CF3E4E" w:rsidRPr="00C768C1" w:rsidRDefault="00CF3E4E" w:rsidP="00654C5A">
      <w:pPr>
        <w:pStyle w:val="ListParagraph"/>
        <w:ind w:left="0"/>
        <w:jc w:val="center"/>
        <w:rPr>
          <w:b/>
          <w:i/>
        </w:rPr>
      </w:pPr>
      <w:r w:rsidRPr="00C768C1">
        <w:rPr>
          <w:b/>
          <w:i/>
        </w:rPr>
        <w:t>Fig 2. Switchedover DataGuard and GoldenGate Configuration</w:t>
      </w:r>
    </w:p>
    <w:p w:rsidR="00CF3E4E" w:rsidRPr="00C768C1" w:rsidRDefault="00CF3E4E" w:rsidP="00654C5A">
      <w:pPr>
        <w:pStyle w:val="ListParagraph"/>
        <w:ind w:left="0"/>
        <w:jc w:val="center"/>
        <w:rPr>
          <w:b/>
          <w:i/>
        </w:rPr>
      </w:pPr>
    </w:p>
    <w:p w:rsidR="00CF3E4E" w:rsidRDefault="00CF3E4E" w:rsidP="00654C5A">
      <w:pPr>
        <w:pStyle w:val="ListParagraph"/>
        <w:ind w:left="0"/>
        <w:jc w:val="center"/>
      </w:pPr>
    </w:p>
    <w:p w:rsidR="00CF3E4E" w:rsidRDefault="00CF3E4E" w:rsidP="00654C5A">
      <w:pPr>
        <w:pStyle w:val="ListParagraph"/>
        <w:ind w:left="0"/>
        <w:jc w:val="center"/>
      </w:pPr>
    </w:p>
    <w:p w:rsidR="00834A31" w:rsidRDefault="00834A31" w:rsidP="00654C5A">
      <w:pPr>
        <w:pStyle w:val="ListParagraph"/>
        <w:ind w:left="0"/>
        <w:jc w:val="center"/>
      </w:pPr>
    </w:p>
    <w:p w:rsidR="00834A31" w:rsidRDefault="00834A31" w:rsidP="00654C5A">
      <w:pPr>
        <w:pStyle w:val="ListParagraph"/>
        <w:ind w:left="0"/>
        <w:jc w:val="center"/>
      </w:pPr>
    </w:p>
    <w:p w:rsidR="00834A31" w:rsidRDefault="00834A31" w:rsidP="00654C5A">
      <w:pPr>
        <w:pStyle w:val="ListParagraph"/>
        <w:ind w:left="0"/>
        <w:jc w:val="center"/>
      </w:pPr>
    </w:p>
    <w:p w:rsidR="00834A31" w:rsidRDefault="00834A31" w:rsidP="00654C5A">
      <w:pPr>
        <w:pStyle w:val="ListParagraph"/>
        <w:ind w:left="0"/>
        <w:jc w:val="center"/>
      </w:pPr>
    </w:p>
    <w:p w:rsidR="00834A31" w:rsidRDefault="00834A31" w:rsidP="00654C5A">
      <w:pPr>
        <w:pStyle w:val="ListParagraph"/>
        <w:ind w:left="0"/>
        <w:jc w:val="center"/>
      </w:pPr>
    </w:p>
    <w:p w:rsidR="00834A31" w:rsidRDefault="00834A31" w:rsidP="00654C5A">
      <w:pPr>
        <w:pStyle w:val="ListParagraph"/>
        <w:ind w:left="0"/>
        <w:jc w:val="center"/>
      </w:pPr>
    </w:p>
    <w:p w:rsidR="00834A31" w:rsidRDefault="00834A31" w:rsidP="00654C5A">
      <w:pPr>
        <w:pStyle w:val="ListParagraph"/>
        <w:ind w:left="0"/>
        <w:jc w:val="center"/>
      </w:pPr>
    </w:p>
    <w:p w:rsidR="00105CC6" w:rsidRDefault="00105CC6" w:rsidP="00654C5A">
      <w:pPr>
        <w:pStyle w:val="ListParagraph"/>
        <w:ind w:left="0"/>
        <w:jc w:val="center"/>
      </w:pPr>
    </w:p>
    <w:p w:rsidR="00105CC6" w:rsidRPr="004A7AED" w:rsidRDefault="00105CC6" w:rsidP="00105CC6">
      <w:pPr>
        <w:pStyle w:val="ListParagraph"/>
        <w:keepNext/>
        <w:keepLines/>
        <w:pageBreakBefore/>
        <w:numPr>
          <w:ilvl w:val="0"/>
          <w:numId w:val="9"/>
        </w:numPr>
        <w:pBdr>
          <w:top w:val="single" w:sz="40" w:space="4" w:color="000000"/>
        </w:pBdr>
        <w:suppressAutoHyphens/>
        <w:spacing w:before="120" w:after="120" w:line="240" w:lineRule="auto"/>
        <w:outlineLvl w:val="1"/>
        <w:rPr>
          <w:rFonts w:ascii="Book Antiqua" w:eastAsia="Times New Roman" w:hAnsi="Book Antiqua" w:cs="Courier New"/>
          <w:b/>
          <w:sz w:val="28"/>
          <w:szCs w:val="20"/>
          <w:lang w:eastAsia="ar-SA"/>
        </w:rPr>
      </w:pPr>
      <w:r>
        <w:rPr>
          <w:rFonts w:ascii="Book Antiqua" w:eastAsia="Times New Roman" w:hAnsi="Book Antiqua" w:cs="Courier New"/>
          <w:b/>
          <w:sz w:val="28"/>
          <w:szCs w:val="20"/>
          <w:lang w:eastAsia="ar-SA"/>
        </w:rPr>
        <w:t>GoldenGate Failover  Scripts Functionality and Purpose</w:t>
      </w:r>
    </w:p>
    <w:p w:rsidR="00834A31" w:rsidRDefault="00834A31" w:rsidP="00654C5A">
      <w:pPr>
        <w:pStyle w:val="ListParagraph"/>
        <w:ind w:left="0"/>
        <w:jc w:val="center"/>
      </w:pPr>
    </w:p>
    <w:p w:rsidR="003C301E" w:rsidRPr="00C768C1" w:rsidRDefault="003C301E" w:rsidP="00654C5A">
      <w:pPr>
        <w:pStyle w:val="ListParagraph"/>
        <w:ind w:left="0"/>
        <w:jc w:val="center"/>
        <w:rPr>
          <w:b/>
          <w:i/>
        </w:rPr>
      </w:pPr>
    </w:p>
    <w:tbl>
      <w:tblPr>
        <w:tblStyle w:val="TableGrid"/>
        <w:tblW w:w="0" w:type="auto"/>
        <w:tblLook w:val="04A0" w:firstRow="1" w:lastRow="0" w:firstColumn="1" w:lastColumn="0" w:noHBand="0" w:noVBand="1"/>
      </w:tblPr>
      <w:tblGrid>
        <w:gridCol w:w="4565"/>
        <w:gridCol w:w="1141"/>
        <w:gridCol w:w="3870"/>
      </w:tblGrid>
      <w:tr w:rsidR="003C301E" w:rsidTr="004A7AED">
        <w:tc>
          <w:tcPr>
            <w:tcW w:w="4565" w:type="dxa"/>
          </w:tcPr>
          <w:p w:rsidR="003C301E" w:rsidRDefault="003C301E" w:rsidP="00654C5A">
            <w:pPr>
              <w:pStyle w:val="ListParagraph"/>
              <w:ind w:left="0"/>
              <w:jc w:val="center"/>
            </w:pPr>
            <w:r>
              <w:t>Script Name</w:t>
            </w:r>
          </w:p>
        </w:tc>
        <w:tc>
          <w:tcPr>
            <w:tcW w:w="1425" w:type="dxa"/>
          </w:tcPr>
          <w:p w:rsidR="003C301E" w:rsidRDefault="003C301E" w:rsidP="00654C5A">
            <w:pPr>
              <w:pStyle w:val="ListParagraph"/>
              <w:ind w:left="0"/>
              <w:jc w:val="center"/>
            </w:pPr>
            <w:r>
              <w:t>Purpose</w:t>
            </w:r>
          </w:p>
        </w:tc>
        <w:tc>
          <w:tcPr>
            <w:tcW w:w="3586" w:type="dxa"/>
          </w:tcPr>
          <w:p w:rsidR="003C301E" w:rsidRDefault="003C301E" w:rsidP="00654C5A">
            <w:pPr>
              <w:pStyle w:val="ListParagraph"/>
              <w:ind w:left="0"/>
              <w:jc w:val="center"/>
            </w:pPr>
            <w:r>
              <w:t>Function</w:t>
            </w:r>
          </w:p>
        </w:tc>
      </w:tr>
      <w:tr w:rsidR="004A7AED" w:rsidTr="004A7AED">
        <w:tc>
          <w:tcPr>
            <w:tcW w:w="4565" w:type="dxa"/>
          </w:tcPr>
          <w:p w:rsidR="003C301E" w:rsidRDefault="003C301E" w:rsidP="003C301E">
            <w:pPr>
              <w:pStyle w:val="ListParagraph"/>
              <w:ind w:left="0"/>
            </w:pPr>
            <w:r w:rsidRPr="003C301E">
              <w:t>ggdr_sync_01_rsync</w:t>
            </w:r>
            <w:r>
              <w:t>.ksh</w:t>
            </w:r>
          </w:p>
        </w:tc>
        <w:tc>
          <w:tcPr>
            <w:tcW w:w="1425" w:type="dxa"/>
          </w:tcPr>
          <w:p w:rsidR="003C301E" w:rsidRDefault="003C301E" w:rsidP="003C301E">
            <w:pPr>
              <w:pStyle w:val="ListParagraph"/>
              <w:ind w:left="0"/>
            </w:pPr>
            <w:r>
              <w:t>Sync up</w:t>
            </w:r>
          </w:p>
        </w:tc>
        <w:tc>
          <w:tcPr>
            <w:tcW w:w="3586" w:type="dxa"/>
          </w:tcPr>
          <w:p w:rsidR="003C301E" w:rsidRDefault="004A288E" w:rsidP="004A288E">
            <w:pPr>
              <w:pStyle w:val="ListParagraph"/>
              <w:ind w:left="0"/>
            </w:pPr>
            <w:r>
              <w:t>Backup parameter files, syn</w:t>
            </w:r>
            <w:r w:rsidR="003C301E">
              <w:t>cup files, but exclude MGR</w:t>
            </w:r>
            <w:r>
              <w:t xml:space="preserve"> </w:t>
            </w:r>
          </w:p>
        </w:tc>
      </w:tr>
      <w:tr w:rsidR="004A7AED" w:rsidTr="004A7AED">
        <w:tc>
          <w:tcPr>
            <w:tcW w:w="4565" w:type="dxa"/>
          </w:tcPr>
          <w:p w:rsidR="003C301E" w:rsidRDefault="003C301E" w:rsidP="003C301E">
            <w:pPr>
              <w:pStyle w:val="ListParagraph"/>
              <w:ind w:left="0"/>
            </w:pPr>
            <w:r w:rsidRPr="003C301E">
              <w:t>ggdr_sync_02_rename_SID</w:t>
            </w:r>
            <w:r>
              <w:t>.ksh</w:t>
            </w:r>
          </w:p>
        </w:tc>
        <w:tc>
          <w:tcPr>
            <w:tcW w:w="1425" w:type="dxa"/>
          </w:tcPr>
          <w:p w:rsidR="003C301E" w:rsidRDefault="003C301E" w:rsidP="003C301E">
            <w:pPr>
              <w:pStyle w:val="ListParagraph"/>
              <w:ind w:left="0"/>
            </w:pPr>
            <w:r>
              <w:t>Sync up</w:t>
            </w:r>
          </w:p>
        </w:tc>
        <w:tc>
          <w:tcPr>
            <w:tcW w:w="3586" w:type="dxa"/>
          </w:tcPr>
          <w:p w:rsidR="003C301E" w:rsidRDefault="003C301E" w:rsidP="003C301E">
            <w:pPr>
              <w:pStyle w:val="ListParagraph"/>
              <w:ind w:left="0"/>
            </w:pPr>
            <w:r>
              <w:t>Rename SID to the standby’s</w:t>
            </w:r>
            <w:r w:rsidR="004A288E">
              <w:t xml:space="preserve"> or other STBY specific parameters</w:t>
            </w:r>
          </w:p>
        </w:tc>
      </w:tr>
      <w:tr w:rsidR="004A7AED" w:rsidTr="004A7AED">
        <w:tc>
          <w:tcPr>
            <w:tcW w:w="4565" w:type="dxa"/>
          </w:tcPr>
          <w:p w:rsidR="003C301E" w:rsidRDefault="003C301E" w:rsidP="003C301E">
            <w:pPr>
              <w:pStyle w:val="ListParagraph"/>
              <w:ind w:left="0"/>
            </w:pPr>
            <w:r w:rsidRPr="003C301E">
              <w:t>ggdr_01_if_switchedover_enable_GG</w:t>
            </w:r>
            <w:r w:rsidR="00C768C1">
              <w:t>.ksh</w:t>
            </w:r>
          </w:p>
        </w:tc>
        <w:tc>
          <w:tcPr>
            <w:tcW w:w="1425" w:type="dxa"/>
          </w:tcPr>
          <w:p w:rsidR="003C301E" w:rsidRDefault="003C301E" w:rsidP="003C301E">
            <w:pPr>
              <w:pStyle w:val="ListParagraph"/>
              <w:ind w:left="0"/>
            </w:pPr>
            <w:r>
              <w:t>GG Failover</w:t>
            </w:r>
          </w:p>
        </w:tc>
        <w:tc>
          <w:tcPr>
            <w:tcW w:w="3586" w:type="dxa"/>
          </w:tcPr>
          <w:p w:rsidR="003C301E" w:rsidRDefault="003C301E" w:rsidP="004A288E">
            <w:pPr>
              <w:pStyle w:val="ListParagraph"/>
              <w:ind w:left="0"/>
            </w:pPr>
            <w:r>
              <w:t xml:space="preserve">Check </w:t>
            </w:r>
            <w:r w:rsidR="004A288E" w:rsidRPr="004A288E">
              <w:t xml:space="preserve">STANDBY_BECAME_PRIMARY_SCN </w:t>
            </w:r>
            <w:r>
              <w:t xml:space="preserve">in V$DATABASE. </w:t>
            </w:r>
            <w:r w:rsidR="004A288E">
              <w:t>Insert it into obey script (script #4)</w:t>
            </w:r>
          </w:p>
        </w:tc>
      </w:tr>
      <w:tr w:rsidR="004A7AED" w:rsidTr="004A7AED">
        <w:tc>
          <w:tcPr>
            <w:tcW w:w="4565" w:type="dxa"/>
          </w:tcPr>
          <w:p w:rsidR="003C301E" w:rsidRDefault="003C301E" w:rsidP="003C301E">
            <w:pPr>
              <w:pStyle w:val="ListParagraph"/>
              <w:ind w:left="0"/>
            </w:pPr>
            <w:r w:rsidRPr="003C301E">
              <w:t>ggdr_02_SQL_Eable_GG_param</w:t>
            </w:r>
            <w:r w:rsidR="00C768C1">
              <w:t>.ksh</w:t>
            </w:r>
          </w:p>
        </w:tc>
        <w:tc>
          <w:tcPr>
            <w:tcW w:w="1425" w:type="dxa"/>
          </w:tcPr>
          <w:p w:rsidR="003C301E" w:rsidRDefault="003C301E" w:rsidP="003C301E">
            <w:pPr>
              <w:pStyle w:val="ListParagraph"/>
              <w:ind w:left="0"/>
            </w:pPr>
            <w:r>
              <w:t>GG Failover</w:t>
            </w:r>
          </w:p>
        </w:tc>
        <w:tc>
          <w:tcPr>
            <w:tcW w:w="3586" w:type="dxa"/>
          </w:tcPr>
          <w:p w:rsidR="003C301E" w:rsidRDefault="003C301E" w:rsidP="003C301E">
            <w:pPr>
              <w:pStyle w:val="ListParagraph"/>
              <w:ind w:left="0"/>
            </w:pPr>
            <w:r>
              <w:t xml:space="preserve">Login as SYSDBA and issue “ALTER SYSTEM SET enable_goldengate_replication=TRUE </w:t>
            </w:r>
            <w:r w:rsidR="00965560">
              <w:t>SCOPE=BOTH; then kick off the next script</w:t>
            </w:r>
          </w:p>
        </w:tc>
      </w:tr>
      <w:tr w:rsidR="003C301E" w:rsidTr="004A7AED">
        <w:tc>
          <w:tcPr>
            <w:tcW w:w="4565" w:type="dxa"/>
          </w:tcPr>
          <w:p w:rsidR="003C301E" w:rsidRDefault="003C301E" w:rsidP="003C301E">
            <w:pPr>
              <w:pStyle w:val="ListParagraph"/>
              <w:ind w:left="0"/>
            </w:pPr>
            <w:r w:rsidRPr="003C301E">
              <w:t>ggdr_03_failover_GoldenGate</w:t>
            </w:r>
            <w:r w:rsidR="00C768C1">
              <w:t>.ksh</w:t>
            </w:r>
          </w:p>
        </w:tc>
        <w:tc>
          <w:tcPr>
            <w:tcW w:w="1425" w:type="dxa"/>
          </w:tcPr>
          <w:p w:rsidR="003C301E" w:rsidRDefault="003C301E" w:rsidP="003C301E">
            <w:pPr>
              <w:pStyle w:val="ListParagraph"/>
              <w:ind w:left="0"/>
            </w:pPr>
            <w:r>
              <w:t>GG Failover</w:t>
            </w:r>
          </w:p>
        </w:tc>
        <w:tc>
          <w:tcPr>
            <w:tcW w:w="3586" w:type="dxa"/>
          </w:tcPr>
          <w:p w:rsidR="003C301E" w:rsidRDefault="00965560" w:rsidP="003C301E">
            <w:pPr>
              <w:pStyle w:val="ListParagraph"/>
              <w:ind w:left="0"/>
            </w:pPr>
            <w:r>
              <w:t xml:space="preserve">This is a GG wrapper script that takes input from GGSCI script </w:t>
            </w:r>
            <w:r>
              <w:rPr>
                <w:rFonts w:ascii="Courier New" w:hAnsi="Courier New" w:cs="Courier New"/>
              </w:rPr>
              <w:t>_obey_switchover.ksh</w:t>
            </w:r>
          </w:p>
        </w:tc>
      </w:tr>
      <w:tr w:rsidR="004A7AED" w:rsidTr="004A7AED">
        <w:tc>
          <w:tcPr>
            <w:tcW w:w="4565" w:type="dxa"/>
          </w:tcPr>
          <w:p w:rsidR="003C301E" w:rsidRDefault="003C301E" w:rsidP="003C301E">
            <w:pPr>
              <w:pStyle w:val="ListParagraph"/>
              <w:ind w:left="0"/>
            </w:pPr>
            <w:r w:rsidRPr="003C301E">
              <w:t>ggdr_04_obey_switchover.ksh</w:t>
            </w:r>
            <w:r w:rsidR="0051129E">
              <w:t xml:space="preserve"> (identical to </w:t>
            </w:r>
            <w:r w:rsidR="0051129E" w:rsidRPr="0051129E">
              <w:t>ggdr_04_obey_switchover_VANILLA</w:t>
            </w:r>
            <w:r w:rsidR="0051129E">
              <w:t>.ksh when idle, except at run time when SCN is inserted into it)</w:t>
            </w:r>
          </w:p>
        </w:tc>
        <w:tc>
          <w:tcPr>
            <w:tcW w:w="1425" w:type="dxa"/>
          </w:tcPr>
          <w:p w:rsidR="003C301E" w:rsidRDefault="003C301E" w:rsidP="003C301E">
            <w:pPr>
              <w:pStyle w:val="ListParagraph"/>
              <w:ind w:left="0"/>
            </w:pPr>
            <w:r>
              <w:t>GG Failover</w:t>
            </w:r>
          </w:p>
        </w:tc>
        <w:tc>
          <w:tcPr>
            <w:tcW w:w="3586" w:type="dxa"/>
          </w:tcPr>
          <w:p w:rsidR="003C301E" w:rsidRDefault="00965560" w:rsidP="00965560">
            <w:pPr>
              <w:autoSpaceDE w:val="0"/>
              <w:autoSpaceDN w:val="0"/>
              <w:adjustRightInd w:val="0"/>
            </w:pPr>
            <w:r>
              <w:t>This is the actual GG script that logs into db in GGSCI, starts manager, forcestops processes, adds new processes, adds exttrails, starts processes</w:t>
            </w:r>
            <w:r w:rsidR="004A288E">
              <w:t xml:space="preserve"> from </w:t>
            </w:r>
            <w:r w:rsidR="004A288E" w:rsidRPr="004A288E">
              <w:t>STANDBY_BECAME_PRIMARY_SCN</w:t>
            </w:r>
            <w:r w:rsidR="004A288E">
              <w:t xml:space="preserve"> (from script #1)</w:t>
            </w:r>
            <w:r>
              <w:t xml:space="preserve">. </w:t>
            </w:r>
          </w:p>
        </w:tc>
      </w:tr>
      <w:tr w:rsidR="003C301E" w:rsidTr="004A7AED">
        <w:tc>
          <w:tcPr>
            <w:tcW w:w="4565" w:type="dxa"/>
          </w:tcPr>
          <w:p w:rsidR="003C301E" w:rsidRDefault="003C301E" w:rsidP="003C301E">
            <w:pPr>
              <w:pStyle w:val="ListParagraph"/>
              <w:ind w:left="0"/>
            </w:pPr>
            <w:r w:rsidRPr="003C301E">
              <w:t>ggdr_05_rename_obey_afterGG_switchover</w:t>
            </w:r>
            <w:r w:rsidR="00C768C1">
              <w:t>.ksh</w:t>
            </w:r>
          </w:p>
        </w:tc>
        <w:tc>
          <w:tcPr>
            <w:tcW w:w="1425" w:type="dxa"/>
          </w:tcPr>
          <w:p w:rsidR="003C301E" w:rsidRDefault="003C301E" w:rsidP="003C301E">
            <w:pPr>
              <w:pStyle w:val="ListParagraph"/>
              <w:ind w:left="0"/>
            </w:pPr>
            <w:r>
              <w:t>GG Failover</w:t>
            </w:r>
          </w:p>
        </w:tc>
        <w:tc>
          <w:tcPr>
            <w:tcW w:w="3586" w:type="dxa"/>
          </w:tcPr>
          <w:p w:rsidR="003C301E" w:rsidRDefault="004A288E" w:rsidP="00137E89">
            <w:pPr>
              <w:pStyle w:val="ListParagraph"/>
              <w:ind w:left="0"/>
            </w:pPr>
            <w:r>
              <w:t>Deletes</w:t>
            </w:r>
            <w:r w:rsidR="00965560">
              <w:t xml:space="preserve"> the obey script </w:t>
            </w:r>
            <w:r w:rsidR="00137E89" w:rsidRPr="00137E89">
              <w:t xml:space="preserve">ggdr_04_obey_switchover.ksh </w:t>
            </w:r>
            <w:r w:rsidR="00137E89">
              <w:t xml:space="preserve"> </w:t>
            </w:r>
            <w:r w:rsidR="00965560">
              <w:t xml:space="preserve">with a </w:t>
            </w:r>
            <w:r w:rsidRPr="004A288E">
              <w:t xml:space="preserve">STANDBY_BECAME_PRIMARY_SCN </w:t>
            </w:r>
            <w:r w:rsidR="00965560">
              <w:t xml:space="preserve">so it cannot run </w:t>
            </w:r>
            <w:r>
              <w:t xml:space="preserve">again. Copies </w:t>
            </w:r>
            <w:r w:rsidR="00137E89" w:rsidRPr="00137E89">
              <w:t>ggdr_04_obey_switchover_VANILLA</w:t>
            </w:r>
            <w:r w:rsidR="00137E89">
              <w:t xml:space="preserve">..ksh (which doesn’t have the SCN) to </w:t>
            </w:r>
            <w:r w:rsidR="00137E89" w:rsidRPr="00137E89">
              <w:t>ggdr_04_obey_switchover.ksh</w:t>
            </w:r>
            <w:r w:rsidR="00137E89">
              <w:t xml:space="preserve"> so it can be used for future switchover.</w:t>
            </w:r>
          </w:p>
        </w:tc>
      </w:tr>
    </w:tbl>
    <w:p w:rsidR="004A7AED" w:rsidRPr="00C768C1" w:rsidRDefault="004A7AED" w:rsidP="004A7AED">
      <w:pPr>
        <w:pStyle w:val="ListParagraph"/>
        <w:ind w:left="0"/>
        <w:jc w:val="center"/>
        <w:rPr>
          <w:b/>
          <w:i/>
        </w:rPr>
      </w:pPr>
      <w:r w:rsidRPr="00C768C1">
        <w:rPr>
          <w:b/>
          <w:i/>
        </w:rPr>
        <w:t>Table 3. Script Names and their Purpose</w:t>
      </w:r>
    </w:p>
    <w:p w:rsidR="003C301E" w:rsidRDefault="003C301E" w:rsidP="00654C5A">
      <w:pPr>
        <w:pStyle w:val="ListParagraph"/>
        <w:ind w:left="0"/>
        <w:jc w:val="center"/>
      </w:pPr>
    </w:p>
    <w:p w:rsidR="002A2FE3" w:rsidRDefault="002A2FE3" w:rsidP="00654C5A">
      <w:pPr>
        <w:pStyle w:val="ListParagraph"/>
        <w:ind w:left="0"/>
        <w:jc w:val="center"/>
      </w:pPr>
    </w:p>
    <w:p w:rsidR="002A2FE3" w:rsidRDefault="002A2FE3" w:rsidP="00654C5A">
      <w:pPr>
        <w:pStyle w:val="ListParagraph"/>
        <w:ind w:left="0"/>
        <w:jc w:val="center"/>
      </w:pPr>
    </w:p>
    <w:p w:rsidR="002A2FE3" w:rsidRDefault="002A2FE3" w:rsidP="004A7AED">
      <w:pPr>
        <w:pStyle w:val="ListParagraph"/>
        <w:ind w:left="0"/>
        <w:jc w:val="center"/>
      </w:pPr>
      <w:r>
        <w:object w:dxaOrig="7150" w:dyaOrig="2964">
          <v:shape id="_x0000_i1027" type="#_x0000_t75" style="width:357.75pt;height:148.5pt" o:ole="">
            <v:imagedata r:id="rId12" o:title=""/>
          </v:shape>
          <o:OLEObject Type="Embed" ProgID="Visio.Drawing.11" ShapeID="_x0000_i1027" DrawAspect="Content" ObjectID="_1627888927" r:id="rId13"/>
        </w:object>
      </w:r>
    </w:p>
    <w:p w:rsidR="002A2FE3" w:rsidRDefault="002A2FE3" w:rsidP="00654C5A">
      <w:pPr>
        <w:pStyle w:val="ListParagraph"/>
        <w:ind w:left="0"/>
        <w:jc w:val="center"/>
      </w:pPr>
    </w:p>
    <w:p w:rsidR="004A7AED" w:rsidRPr="00C768C1" w:rsidRDefault="004A7AED" w:rsidP="004A7AED">
      <w:pPr>
        <w:pStyle w:val="ListParagraph"/>
        <w:ind w:left="0"/>
        <w:jc w:val="center"/>
        <w:rPr>
          <w:b/>
          <w:i/>
        </w:rPr>
      </w:pPr>
      <w:r w:rsidRPr="00C768C1">
        <w:rPr>
          <w:b/>
          <w:i/>
        </w:rPr>
        <w:t>Fig 3. Sync Up Functionality</w:t>
      </w:r>
    </w:p>
    <w:p w:rsidR="002A2FE3" w:rsidRDefault="002A2FE3" w:rsidP="00654C5A">
      <w:pPr>
        <w:pStyle w:val="ListParagraph"/>
        <w:ind w:left="0"/>
        <w:jc w:val="center"/>
      </w:pPr>
    </w:p>
    <w:p w:rsidR="002A2FE3" w:rsidRDefault="002A2FE3" w:rsidP="00654C5A">
      <w:pPr>
        <w:pStyle w:val="ListParagraph"/>
        <w:ind w:left="0"/>
        <w:jc w:val="center"/>
      </w:pPr>
    </w:p>
    <w:p w:rsidR="002A2FE3" w:rsidRDefault="002A2FE3" w:rsidP="00654C5A">
      <w:pPr>
        <w:pStyle w:val="ListParagraph"/>
        <w:ind w:left="0"/>
        <w:jc w:val="center"/>
      </w:pPr>
    </w:p>
    <w:p w:rsidR="002A2FE3" w:rsidRPr="00C768C1" w:rsidRDefault="002A2FE3" w:rsidP="00654C5A">
      <w:pPr>
        <w:pStyle w:val="ListParagraph"/>
        <w:ind w:left="0"/>
        <w:jc w:val="center"/>
        <w:rPr>
          <w:b/>
          <w:i/>
        </w:rPr>
      </w:pPr>
    </w:p>
    <w:p w:rsidR="002A2FE3" w:rsidRDefault="002A2FE3" w:rsidP="00654C5A">
      <w:pPr>
        <w:pStyle w:val="ListParagraph"/>
        <w:ind w:left="0"/>
        <w:jc w:val="center"/>
      </w:pPr>
      <w:r>
        <w:object w:dxaOrig="9310" w:dyaOrig="6564">
          <v:shape id="_x0000_i1028" type="#_x0000_t75" style="width:465.75pt;height:328.5pt" o:ole="">
            <v:imagedata r:id="rId14" o:title=""/>
          </v:shape>
          <o:OLEObject Type="Embed" ProgID="Visio.Drawing.11" ShapeID="_x0000_i1028" DrawAspect="Content" ObjectID="_1627888928" r:id="rId15"/>
        </w:object>
      </w:r>
    </w:p>
    <w:p w:rsidR="002A2FE3" w:rsidRDefault="002A2FE3" w:rsidP="00654C5A">
      <w:pPr>
        <w:pStyle w:val="ListParagraph"/>
        <w:ind w:left="0"/>
        <w:jc w:val="center"/>
      </w:pPr>
    </w:p>
    <w:p w:rsidR="004A7AED" w:rsidRPr="00C768C1" w:rsidRDefault="004A7AED" w:rsidP="004A7AED">
      <w:pPr>
        <w:pStyle w:val="ListParagraph"/>
        <w:ind w:left="0"/>
        <w:jc w:val="center"/>
        <w:rPr>
          <w:b/>
          <w:i/>
        </w:rPr>
      </w:pPr>
      <w:r w:rsidRPr="00C768C1">
        <w:rPr>
          <w:b/>
          <w:i/>
        </w:rPr>
        <w:t>Fig 4. GoldenGate Failover Functionality</w:t>
      </w:r>
    </w:p>
    <w:p w:rsidR="003C301E" w:rsidRDefault="003C301E" w:rsidP="00654C5A">
      <w:pPr>
        <w:pStyle w:val="ListParagraph"/>
        <w:ind w:left="0"/>
        <w:jc w:val="center"/>
      </w:pPr>
    </w:p>
    <w:p w:rsidR="004A7AED" w:rsidRDefault="004A7AED" w:rsidP="004A7AED">
      <w:pPr>
        <w:pStyle w:val="ListParagraph"/>
        <w:ind w:left="0"/>
        <w:rPr>
          <w:rFonts w:ascii="Times New Roman" w:hAnsi="Times New Roman" w:cs="Times New Roman"/>
          <w:sz w:val="24"/>
          <w:szCs w:val="24"/>
        </w:rPr>
      </w:pPr>
    </w:p>
    <w:p w:rsidR="004A7AED" w:rsidRPr="00AD6C03" w:rsidRDefault="004A7AED" w:rsidP="004A7AED">
      <w:pPr>
        <w:pStyle w:val="ListParagraph"/>
        <w:keepNext/>
        <w:keepLines/>
        <w:pageBreakBefore/>
        <w:numPr>
          <w:ilvl w:val="0"/>
          <w:numId w:val="9"/>
        </w:numPr>
        <w:pBdr>
          <w:top w:val="single" w:sz="40" w:space="4" w:color="000000"/>
        </w:pBdr>
        <w:suppressAutoHyphens/>
        <w:spacing w:before="120" w:after="120" w:line="240" w:lineRule="auto"/>
        <w:outlineLvl w:val="1"/>
        <w:rPr>
          <w:rFonts w:ascii="Book Antiqua" w:eastAsia="Times New Roman" w:hAnsi="Book Antiqua" w:cs="Courier New"/>
          <w:b/>
          <w:sz w:val="28"/>
          <w:szCs w:val="20"/>
          <w:lang w:eastAsia="ar-SA"/>
        </w:rPr>
      </w:pPr>
      <w:r>
        <w:rPr>
          <w:rFonts w:ascii="Book Antiqua" w:eastAsia="Times New Roman" w:hAnsi="Book Antiqua" w:cs="Courier New"/>
          <w:b/>
          <w:sz w:val="28"/>
          <w:szCs w:val="20"/>
          <w:lang w:eastAsia="ar-SA"/>
        </w:rPr>
        <w:t xml:space="preserve">Implementation </w:t>
      </w:r>
    </w:p>
    <w:p w:rsidR="00C768C1" w:rsidRDefault="00C768C1" w:rsidP="00C768C1"/>
    <w:p w:rsidR="00C768C1" w:rsidRDefault="00C768C1" w:rsidP="00C768C1">
      <w:r>
        <w:t>To enable automatic DataGuard and GoldenGate failover capability the following tasks are executed:</w:t>
      </w:r>
    </w:p>
    <w:p w:rsidR="00C768C1" w:rsidRDefault="00C768C1" w:rsidP="00C768C1">
      <w:pPr>
        <w:pStyle w:val="ListParagraph"/>
        <w:numPr>
          <w:ilvl w:val="0"/>
          <w:numId w:val="22"/>
        </w:numPr>
      </w:pPr>
      <w:r>
        <w:t>Alter scripts in the APPENDIX of this document so they reflect your environment ($GG, $SID, $ORACLE_HOME, etc.). Put them in $GG/scripts</w:t>
      </w:r>
    </w:p>
    <w:p w:rsidR="00C768C1" w:rsidRDefault="00C768C1" w:rsidP="00C768C1">
      <w:pPr>
        <w:pStyle w:val="ListParagraph"/>
        <w:numPr>
          <w:ilvl w:val="0"/>
          <w:numId w:val="22"/>
        </w:numPr>
      </w:pPr>
      <w:r>
        <w:t xml:space="preserve">Schedule the </w:t>
      </w:r>
      <w:r w:rsidR="00137E89">
        <w:t xml:space="preserve">sync up </w:t>
      </w:r>
      <w:r w:rsidR="00016792">
        <w:t>script</w:t>
      </w:r>
      <w:r>
        <w:t xml:space="preserve"> to run from cron</w:t>
      </w:r>
      <w:r w:rsidR="00137E89">
        <w:t xml:space="preserve"> (the failover script is run on-demand)</w:t>
      </w:r>
      <w:r w:rsidR="00016792">
        <w:t xml:space="preserve">. The failover script can be run on-demand. To failover GoldenGate only the first script needs to be run - </w:t>
      </w:r>
      <w:r w:rsidR="00016792" w:rsidRPr="003C301E">
        <w:t>ggdr_01_if_switchedover_enable_GG</w:t>
      </w:r>
      <w:r w:rsidR="00016792">
        <w:t>.ksh</w:t>
      </w:r>
    </w:p>
    <w:p w:rsidR="00C768C1" w:rsidRDefault="00C768C1" w:rsidP="00C768C1">
      <w:pPr>
        <w:pStyle w:val="ListParagraph"/>
        <w:numPr>
          <w:ilvl w:val="0"/>
          <w:numId w:val="22"/>
        </w:numPr>
      </w:pPr>
      <w:r>
        <w:t>Maintain scripts , especially the obey scripts, to reflect new processes. All this information can be received from dirprm and periodic reports.</w:t>
      </w:r>
    </w:p>
    <w:p w:rsidR="0036062D" w:rsidRDefault="0036062D" w:rsidP="0036062D">
      <w:r>
        <w:t>Once these tasks are executed,  GoldenGate will failover automatically 5 minutes after standby is started as the primary.</w:t>
      </w:r>
    </w:p>
    <w:p w:rsidR="00C768C1" w:rsidRDefault="00C768C1" w:rsidP="00C768C1"/>
    <w:p w:rsidR="004A7AED" w:rsidRDefault="004A7AED" w:rsidP="00C768C1"/>
    <w:tbl>
      <w:tblPr>
        <w:tblStyle w:val="TableGrid"/>
        <w:tblW w:w="0" w:type="auto"/>
        <w:tblLook w:val="04A0" w:firstRow="1" w:lastRow="0" w:firstColumn="1" w:lastColumn="0" w:noHBand="0" w:noVBand="1"/>
      </w:tblPr>
      <w:tblGrid>
        <w:gridCol w:w="1684"/>
        <w:gridCol w:w="4565"/>
        <w:gridCol w:w="1747"/>
        <w:gridCol w:w="1580"/>
      </w:tblGrid>
      <w:tr w:rsidR="00C768C1" w:rsidTr="00C768C1">
        <w:tc>
          <w:tcPr>
            <w:tcW w:w="1684" w:type="dxa"/>
          </w:tcPr>
          <w:p w:rsidR="00C768C1" w:rsidRDefault="00C768C1" w:rsidP="00C768C1">
            <w:r>
              <w:t>Task</w:t>
            </w:r>
          </w:p>
        </w:tc>
        <w:tc>
          <w:tcPr>
            <w:tcW w:w="4565" w:type="dxa"/>
          </w:tcPr>
          <w:p w:rsidR="00C768C1" w:rsidRDefault="00C768C1" w:rsidP="00C768C1">
            <w:r>
              <w:t>Scripts</w:t>
            </w:r>
          </w:p>
        </w:tc>
        <w:tc>
          <w:tcPr>
            <w:tcW w:w="1747" w:type="dxa"/>
          </w:tcPr>
          <w:p w:rsidR="00C768C1" w:rsidRDefault="00C768C1" w:rsidP="00C768C1">
            <w:r>
              <w:t>Server</w:t>
            </w:r>
          </w:p>
        </w:tc>
        <w:tc>
          <w:tcPr>
            <w:tcW w:w="1580" w:type="dxa"/>
          </w:tcPr>
          <w:p w:rsidR="00C768C1" w:rsidRDefault="00C768C1" w:rsidP="00C768C1">
            <w:r>
              <w:t>Runs from</w:t>
            </w:r>
          </w:p>
        </w:tc>
      </w:tr>
      <w:tr w:rsidR="00C768C1" w:rsidTr="00C768C1">
        <w:tc>
          <w:tcPr>
            <w:tcW w:w="1684" w:type="dxa"/>
          </w:tcPr>
          <w:p w:rsidR="00C768C1" w:rsidRDefault="00C768C1" w:rsidP="00C768C1">
            <w:r>
              <w:t>Sync up</w:t>
            </w:r>
          </w:p>
        </w:tc>
        <w:tc>
          <w:tcPr>
            <w:tcW w:w="4565" w:type="dxa"/>
          </w:tcPr>
          <w:p w:rsidR="00C768C1" w:rsidRDefault="00C768C1" w:rsidP="00C768C1">
            <w:r w:rsidRPr="003C301E">
              <w:t>ggdr_sync_01_rsync</w:t>
            </w:r>
            <w:r>
              <w:t xml:space="preserve">.ksh, </w:t>
            </w:r>
            <w:r w:rsidRPr="003C301E">
              <w:t>ggdr_sync_02_rename_SID</w:t>
            </w:r>
            <w:r>
              <w:t xml:space="preserve">.ksh </w:t>
            </w:r>
          </w:p>
        </w:tc>
        <w:tc>
          <w:tcPr>
            <w:tcW w:w="1747" w:type="dxa"/>
          </w:tcPr>
          <w:p w:rsidR="00C768C1" w:rsidRDefault="00C768C1" w:rsidP="00C768C1">
            <w:r>
              <w:t>PRIMARY</w:t>
            </w:r>
          </w:p>
        </w:tc>
        <w:tc>
          <w:tcPr>
            <w:tcW w:w="1580" w:type="dxa"/>
          </w:tcPr>
          <w:p w:rsidR="00C768C1" w:rsidRDefault="00C768C1" w:rsidP="00C768C1">
            <w:r>
              <w:t>Cron, every 5 mins</w:t>
            </w:r>
          </w:p>
        </w:tc>
      </w:tr>
      <w:tr w:rsidR="00C768C1" w:rsidTr="00C768C1">
        <w:tc>
          <w:tcPr>
            <w:tcW w:w="1684" w:type="dxa"/>
          </w:tcPr>
          <w:p w:rsidR="00C768C1" w:rsidRDefault="00C768C1" w:rsidP="00C768C1">
            <w:r>
              <w:t>GG Failover</w:t>
            </w:r>
          </w:p>
        </w:tc>
        <w:tc>
          <w:tcPr>
            <w:tcW w:w="4565" w:type="dxa"/>
          </w:tcPr>
          <w:p w:rsidR="00C768C1" w:rsidRDefault="00C768C1" w:rsidP="00863FA2">
            <w:pPr>
              <w:pStyle w:val="ListParagraph"/>
              <w:ind w:left="0"/>
            </w:pPr>
            <w:r w:rsidRPr="003C301E">
              <w:t>ggdr_01_if_switchedover_enable_GG</w:t>
            </w:r>
            <w:r>
              <w:t xml:space="preserve">.ksh, </w:t>
            </w:r>
            <w:r w:rsidRPr="003C301E">
              <w:t>ggdr_02_SQL_Eable_GG_param</w:t>
            </w:r>
            <w:r>
              <w:t xml:space="preserve">.ksh, </w:t>
            </w:r>
            <w:r w:rsidRPr="003C301E">
              <w:t>ggdr_03_failover_GoldenGate</w:t>
            </w:r>
            <w:r>
              <w:t>.ksh,</w:t>
            </w:r>
          </w:p>
          <w:p w:rsidR="00C768C1" w:rsidRDefault="00C768C1" w:rsidP="00863FA2">
            <w:pPr>
              <w:pStyle w:val="ListParagraph"/>
              <w:ind w:left="0"/>
            </w:pPr>
            <w:r w:rsidRPr="003C301E">
              <w:t>ggdr_04_obey_switchover.ksh</w:t>
            </w:r>
            <w:r>
              <w:t>,</w:t>
            </w:r>
          </w:p>
          <w:p w:rsidR="00C768C1" w:rsidRDefault="00C768C1" w:rsidP="00863FA2">
            <w:pPr>
              <w:pStyle w:val="ListParagraph"/>
              <w:ind w:left="0"/>
            </w:pPr>
            <w:r w:rsidRPr="003C301E">
              <w:t>ggdr_05_rename_obey_afterGG_switchover</w:t>
            </w:r>
            <w:r>
              <w:t>.ksh</w:t>
            </w:r>
          </w:p>
          <w:p w:rsidR="00C768C1" w:rsidRDefault="00C768C1" w:rsidP="00863FA2">
            <w:pPr>
              <w:pStyle w:val="ListParagraph"/>
              <w:ind w:left="0"/>
            </w:pPr>
          </w:p>
          <w:p w:rsidR="00C768C1" w:rsidRDefault="00C768C1" w:rsidP="00863FA2">
            <w:pPr>
              <w:pStyle w:val="ListParagraph"/>
              <w:ind w:left="0"/>
            </w:pPr>
          </w:p>
          <w:p w:rsidR="00C768C1" w:rsidRDefault="00C768C1" w:rsidP="00863FA2">
            <w:pPr>
              <w:pStyle w:val="ListParagraph"/>
              <w:ind w:left="0"/>
            </w:pPr>
          </w:p>
        </w:tc>
        <w:tc>
          <w:tcPr>
            <w:tcW w:w="1747" w:type="dxa"/>
          </w:tcPr>
          <w:p w:rsidR="00C768C1" w:rsidRDefault="00C768C1" w:rsidP="00C768C1">
            <w:r>
              <w:t>STANDBY</w:t>
            </w:r>
          </w:p>
        </w:tc>
        <w:tc>
          <w:tcPr>
            <w:tcW w:w="1580" w:type="dxa"/>
          </w:tcPr>
          <w:p w:rsidR="00C768C1" w:rsidRDefault="00137E89" w:rsidP="00C768C1">
            <w:r>
              <w:t>On-demand</w:t>
            </w:r>
          </w:p>
        </w:tc>
      </w:tr>
    </w:tbl>
    <w:p w:rsidR="00EB13C4" w:rsidRPr="004A7AED" w:rsidRDefault="004A7AED" w:rsidP="00DA15F3">
      <w:pPr>
        <w:pStyle w:val="ListParagraph"/>
        <w:ind w:left="0"/>
        <w:jc w:val="center"/>
        <w:rPr>
          <w:rFonts w:ascii="Times New Roman" w:hAnsi="Times New Roman" w:cs="Times New Roman"/>
          <w:b/>
          <w:i/>
          <w:sz w:val="24"/>
          <w:szCs w:val="24"/>
        </w:rPr>
      </w:pPr>
      <w:r w:rsidRPr="004A7AED">
        <w:rPr>
          <w:rFonts w:ascii="Times New Roman" w:hAnsi="Times New Roman" w:cs="Times New Roman"/>
          <w:b/>
          <w:i/>
          <w:sz w:val="24"/>
          <w:szCs w:val="24"/>
        </w:rPr>
        <w:t>Table 5. DataGuard and GoldenGate Failover Scripts Implementation</w:t>
      </w:r>
    </w:p>
    <w:p w:rsidR="0036062D" w:rsidRDefault="0036062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Default="004A7AED" w:rsidP="00DA15F3">
      <w:pPr>
        <w:pStyle w:val="ListParagraph"/>
        <w:ind w:left="0"/>
        <w:jc w:val="center"/>
        <w:rPr>
          <w:rFonts w:ascii="Times New Roman" w:hAnsi="Times New Roman" w:cs="Times New Roman"/>
          <w:sz w:val="24"/>
          <w:szCs w:val="24"/>
        </w:rPr>
      </w:pPr>
    </w:p>
    <w:p w:rsidR="004A7AED" w:rsidRPr="004A7AED" w:rsidRDefault="004A7AED" w:rsidP="004A7AED">
      <w:pPr>
        <w:pStyle w:val="ListParagraph"/>
        <w:keepNext/>
        <w:keepLines/>
        <w:pageBreakBefore/>
        <w:numPr>
          <w:ilvl w:val="0"/>
          <w:numId w:val="9"/>
        </w:numPr>
        <w:pBdr>
          <w:top w:val="single" w:sz="40" w:space="4" w:color="000000"/>
        </w:pBdr>
        <w:suppressAutoHyphens/>
        <w:spacing w:before="120" w:after="120" w:line="240" w:lineRule="auto"/>
        <w:outlineLvl w:val="1"/>
        <w:rPr>
          <w:rFonts w:ascii="Book Antiqua" w:eastAsia="Times New Roman" w:hAnsi="Book Antiqua" w:cs="Courier New"/>
          <w:b/>
          <w:sz w:val="28"/>
          <w:szCs w:val="20"/>
          <w:lang w:eastAsia="ar-SA"/>
        </w:rPr>
      </w:pPr>
      <w:r>
        <w:rPr>
          <w:rFonts w:ascii="Book Antiqua" w:eastAsia="Times New Roman" w:hAnsi="Book Antiqua" w:cs="Courier New"/>
          <w:b/>
          <w:sz w:val="28"/>
          <w:szCs w:val="20"/>
          <w:lang w:eastAsia="ar-SA"/>
        </w:rPr>
        <w:t xml:space="preserve">Testing of DataGuard </w:t>
      </w:r>
      <w:r w:rsidRPr="004A7AED">
        <w:rPr>
          <w:rFonts w:ascii="Book Antiqua" w:eastAsia="Times New Roman" w:hAnsi="Book Antiqua" w:cs="Courier New"/>
          <w:b/>
          <w:sz w:val="28"/>
          <w:szCs w:val="20"/>
          <w:lang w:eastAsia="ar-SA"/>
        </w:rPr>
        <w:t xml:space="preserve">GoldenGate </w:t>
      </w:r>
      <w:r>
        <w:rPr>
          <w:rFonts w:ascii="Book Antiqua" w:eastAsia="Times New Roman" w:hAnsi="Book Antiqua" w:cs="Courier New"/>
          <w:b/>
          <w:sz w:val="28"/>
          <w:szCs w:val="20"/>
          <w:lang w:eastAsia="ar-SA"/>
        </w:rPr>
        <w:t>Failover  Capability</w:t>
      </w:r>
    </w:p>
    <w:p w:rsidR="004A7AED" w:rsidRDefault="004A7AED" w:rsidP="00DA15F3">
      <w:pPr>
        <w:pStyle w:val="ListParagraph"/>
        <w:ind w:left="0"/>
        <w:jc w:val="center"/>
        <w:rPr>
          <w:rFonts w:ascii="Times New Roman" w:hAnsi="Times New Roman" w:cs="Times New Roman"/>
          <w:sz w:val="24"/>
          <w:szCs w:val="24"/>
        </w:rPr>
      </w:pPr>
    </w:p>
    <w:p w:rsidR="00A73D57" w:rsidRDefault="00A73D57" w:rsidP="004A7AED">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To test this functionality simply switchover Dataguard and the </w:t>
      </w:r>
      <w:r w:rsidR="00137E89">
        <w:rPr>
          <w:rFonts w:ascii="Times New Roman" w:hAnsi="Times New Roman" w:cs="Times New Roman"/>
          <w:sz w:val="24"/>
          <w:szCs w:val="24"/>
        </w:rPr>
        <w:t xml:space="preserve">sync up </w:t>
      </w:r>
      <w:r>
        <w:rPr>
          <w:rFonts w:ascii="Times New Roman" w:hAnsi="Times New Roman" w:cs="Times New Roman"/>
          <w:sz w:val="24"/>
          <w:szCs w:val="24"/>
        </w:rPr>
        <w:t>scripts will be kicked off automatically. Don’t forget to disable sync up scripts from the primary because they are based on the assumption that the primary server is out of commission and they therefore cannot run, which is not the case in the failover situation. The progress of the process can be derived from /tmp logs</w:t>
      </w:r>
      <w:r w:rsidR="000916C2">
        <w:rPr>
          <w:rFonts w:ascii="Times New Roman" w:hAnsi="Times New Roman" w:cs="Times New Roman"/>
          <w:sz w:val="24"/>
          <w:szCs w:val="24"/>
        </w:rPr>
        <w:t xml:space="preserve">, ggserr.log or simple email alerts as shown below. </w:t>
      </w:r>
    </w:p>
    <w:p w:rsidR="000916C2" w:rsidRDefault="000916C2" w:rsidP="004A7AED">
      <w:pPr>
        <w:pStyle w:val="ListParagraph"/>
        <w:ind w:left="0"/>
        <w:rPr>
          <w:rFonts w:ascii="Times New Roman" w:hAnsi="Times New Roman" w:cs="Times New Roman"/>
          <w:sz w:val="24"/>
          <w:szCs w:val="24"/>
        </w:rPr>
      </w:pPr>
    </w:p>
    <w:p w:rsidR="0036062D" w:rsidRDefault="0036062D" w:rsidP="00DA15F3">
      <w:pPr>
        <w:pStyle w:val="ListParagraph"/>
        <w:ind w:left="0"/>
        <w:jc w:val="center"/>
        <w:rPr>
          <w:rFonts w:ascii="Times New Roman" w:hAnsi="Times New Roman" w:cs="Times New Roman"/>
          <w:sz w:val="24"/>
          <w:szCs w:val="24"/>
        </w:rPr>
      </w:pPr>
      <w:r>
        <w:rPr>
          <w:noProof/>
        </w:rPr>
        <w:drawing>
          <wp:inline distT="0" distB="0" distL="0" distR="0" wp14:anchorId="4D28F577" wp14:editId="375DC101">
            <wp:extent cx="5943600" cy="5478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5478780"/>
                    </a:xfrm>
                    <a:prstGeom prst="rect">
                      <a:avLst/>
                    </a:prstGeom>
                  </pic:spPr>
                </pic:pic>
              </a:graphicData>
            </a:graphic>
          </wp:inline>
        </w:drawing>
      </w:r>
    </w:p>
    <w:p w:rsidR="004A7AED" w:rsidRDefault="004A7AED" w:rsidP="00DA15F3">
      <w:pPr>
        <w:pStyle w:val="ListParagraph"/>
        <w:ind w:left="0"/>
        <w:jc w:val="center"/>
        <w:rPr>
          <w:rFonts w:ascii="Times New Roman" w:hAnsi="Times New Roman" w:cs="Times New Roman"/>
          <w:sz w:val="24"/>
          <w:szCs w:val="24"/>
        </w:rPr>
      </w:pPr>
    </w:p>
    <w:p w:rsidR="000916C2" w:rsidRDefault="000916C2" w:rsidP="004A7AED">
      <w:pPr>
        <w:pStyle w:val="ListParagraph"/>
        <w:ind w:left="0"/>
        <w:jc w:val="center"/>
        <w:rPr>
          <w:rFonts w:ascii="Times New Roman" w:hAnsi="Times New Roman" w:cs="Times New Roman"/>
          <w:b/>
          <w:i/>
          <w:sz w:val="24"/>
          <w:szCs w:val="24"/>
        </w:rPr>
      </w:pPr>
    </w:p>
    <w:p w:rsidR="004A7AED" w:rsidRPr="0036062D" w:rsidRDefault="004A7AED" w:rsidP="004A7AED">
      <w:pPr>
        <w:pStyle w:val="ListParagraph"/>
        <w:ind w:left="0"/>
        <w:jc w:val="center"/>
        <w:rPr>
          <w:rFonts w:ascii="Times New Roman" w:hAnsi="Times New Roman" w:cs="Times New Roman"/>
          <w:b/>
          <w:i/>
          <w:sz w:val="24"/>
          <w:szCs w:val="24"/>
        </w:rPr>
      </w:pPr>
      <w:r w:rsidRPr="0036062D">
        <w:rPr>
          <w:rFonts w:ascii="Times New Roman" w:hAnsi="Times New Roman" w:cs="Times New Roman"/>
          <w:b/>
          <w:i/>
          <w:sz w:val="24"/>
          <w:szCs w:val="24"/>
        </w:rPr>
        <w:t>Fig 6. Email Notification for GoldenGate PRIM =&gt; STBY Parameters Sync Up</w:t>
      </w:r>
    </w:p>
    <w:p w:rsidR="0036062D" w:rsidRDefault="0036062D" w:rsidP="00137E89">
      <w:pPr>
        <w:pStyle w:val="ListParagraph"/>
        <w:ind w:left="0"/>
        <w:rPr>
          <w:rFonts w:ascii="Times New Roman" w:hAnsi="Times New Roman" w:cs="Times New Roman"/>
          <w:sz w:val="24"/>
          <w:szCs w:val="24"/>
        </w:rPr>
      </w:pPr>
    </w:p>
    <w:p w:rsidR="00EB13C4" w:rsidRDefault="00EB13C4" w:rsidP="00DA15F3">
      <w:pPr>
        <w:pStyle w:val="ListParagraph"/>
        <w:ind w:left="0"/>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36062D" w:rsidTr="0036062D">
        <w:tc>
          <w:tcPr>
            <w:tcW w:w="9576" w:type="dxa"/>
          </w:tcPr>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Oracle GoldenGate Disaster Recovery Failover</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Step 3 of 5.</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Start Goldengate wrapper OBEY script from new primary GG home.</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Proceed to step 4.</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Oracle GoldenGate Command Interpreter for Oracle</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Version 12.1.2.0.2 19269784 19683584_FBO</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Linux, x64, 64bit (optimized), Oracle 12c on Oct 19 2014 16:12:14</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Operating system character set identified as UTF-8.</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Copyright (C) 1995, 2014, Oracle and/or its affiliates. All rights reserved.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1&gt; Successfully logged into database.</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2&gt; MGR is already running.</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3&gt; ERROR: Invalid command.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4&gt;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5&gt;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Sending FORCESTOP request to EXTRACT ESNDRT01 ...</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Request processed.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6&gt; Deleted EXTRACT ESNDRT01.</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7&gt;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8&gt; EXTRACT added.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9&gt;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10&gt; EXTTRAIL added.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11&gt;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12&gt;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13&gt; EXTRACT altered.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14&gt;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15&gt;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Sending START request to MANAGER ...</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EXTRACT ESNDRT01 starting</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16&gt;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17&gt;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18&gt;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Program     Status      Group       Lag at Chkpt  Time Since Chkpt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MANAGER     RUNNING</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EXTRACT     STOPPED     ESNDRT01    00:00:00      00:00:00</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19&gt;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20&gt;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GGSCI (oralinux6) 21&gt; bash: EOF: command not found...</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Oracle GoldenGate Disaster Recovery Failover</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Step 4 of 5.</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Wipe out old process. Add extract. Add exttrail. Start mgr and extract.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Proceed to step 5.</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Renaming GG OBEY file ggdr_04_obey_switchover.ksh</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to ggdr_04_obey_switchover.ksh.already_run</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to prevent in-loop processes dropping</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and recreation.</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Oracle GoldenGate Disaster Recovery Failover</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Step 5 of 5.</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GoldenGate has now switched over and runs on STANDY</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 Comments to vladimir.grigorian@xerox.com.</w:t>
            </w:r>
          </w:p>
          <w:p w:rsidR="00137E89" w:rsidRPr="00137E89" w:rsidRDefault="00137E89" w:rsidP="00137E89">
            <w:pPr>
              <w:pStyle w:val="ListParagraph"/>
              <w:rPr>
                <w:rFonts w:ascii="Times New Roman" w:hAnsi="Times New Roman" w:cs="Times New Roman"/>
                <w:sz w:val="24"/>
                <w:szCs w:val="24"/>
              </w:rPr>
            </w:pPr>
            <w:r w:rsidRPr="00137E89">
              <w:rPr>
                <w:rFonts w:ascii="Times New Roman" w:hAnsi="Times New Roman" w:cs="Times New Roman"/>
                <w:sz w:val="24"/>
                <w:szCs w:val="24"/>
              </w:rPr>
              <w:t>++++++++++++++++++++++++++++++++++++++++++++++++++++++++++</w:t>
            </w:r>
          </w:p>
          <w:p w:rsidR="00137E89" w:rsidRPr="00137E89" w:rsidRDefault="00137E89" w:rsidP="00137E89">
            <w:pPr>
              <w:pStyle w:val="ListParagraph"/>
              <w:rPr>
                <w:rFonts w:ascii="Times New Roman" w:hAnsi="Times New Roman" w:cs="Times New Roman"/>
                <w:sz w:val="24"/>
                <w:szCs w:val="24"/>
              </w:rPr>
            </w:pPr>
          </w:p>
          <w:p w:rsidR="0036062D" w:rsidRDefault="00137E89" w:rsidP="00137E89">
            <w:pPr>
              <w:pStyle w:val="ListParagraph"/>
              <w:ind w:left="0"/>
              <w:rPr>
                <w:rFonts w:ascii="Times New Roman" w:hAnsi="Times New Roman" w:cs="Times New Roman"/>
                <w:sz w:val="24"/>
                <w:szCs w:val="24"/>
              </w:rPr>
            </w:pPr>
            <w:r w:rsidRPr="00137E89">
              <w:rPr>
                <w:rFonts w:ascii="Times New Roman" w:hAnsi="Times New Roman" w:cs="Times New Roman"/>
                <w:sz w:val="24"/>
                <w:szCs w:val="24"/>
              </w:rPr>
              <w:t>Completed GoldenGate DR failover</w:t>
            </w:r>
          </w:p>
        </w:tc>
      </w:tr>
    </w:tbl>
    <w:p w:rsidR="0036062D" w:rsidRDefault="0036062D" w:rsidP="00DA15F3">
      <w:pPr>
        <w:pStyle w:val="ListParagraph"/>
        <w:ind w:left="0"/>
        <w:jc w:val="center"/>
        <w:rPr>
          <w:rFonts w:ascii="Times New Roman" w:hAnsi="Times New Roman" w:cs="Times New Roman"/>
          <w:sz w:val="24"/>
          <w:szCs w:val="24"/>
        </w:rPr>
      </w:pPr>
    </w:p>
    <w:p w:rsidR="004A7AED" w:rsidRPr="0036062D" w:rsidRDefault="004A7AED" w:rsidP="004A7AED">
      <w:pPr>
        <w:pStyle w:val="ListParagraph"/>
        <w:ind w:left="0"/>
        <w:jc w:val="center"/>
        <w:rPr>
          <w:rFonts w:ascii="Times New Roman" w:hAnsi="Times New Roman" w:cs="Times New Roman"/>
          <w:b/>
          <w:i/>
          <w:sz w:val="24"/>
          <w:szCs w:val="24"/>
        </w:rPr>
      </w:pPr>
      <w:r w:rsidRPr="0036062D">
        <w:rPr>
          <w:rFonts w:ascii="Times New Roman" w:hAnsi="Times New Roman" w:cs="Times New Roman"/>
          <w:b/>
          <w:i/>
          <w:sz w:val="24"/>
          <w:szCs w:val="24"/>
        </w:rPr>
        <w:t xml:space="preserve">Fig </w:t>
      </w:r>
      <w:r w:rsidR="00137E89">
        <w:rPr>
          <w:rFonts w:ascii="Times New Roman" w:hAnsi="Times New Roman" w:cs="Times New Roman"/>
          <w:b/>
          <w:i/>
          <w:sz w:val="24"/>
          <w:szCs w:val="24"/>
        </w:rPr>
        <w:t>7</w:t>
      </w:r>
      <w:r w:rsidRPr="0036062D">
        <w:rPr>
          <w:rFonts w:ascii="Times New Roman" w:hAnsi="Times New Roman" w:cs="Times New Roman"/>
          <w:b/>
          <w:i/>
          <w:sz w:val="24"/>
          <w:szCs w:val="24"/>
        </w:rPr>
        <w:t>.</w:t>
      </w:r>
      <w:r>
        <w:rPr>
          <w:rFonts w:ascii="Times New Roman" w:hAnsi="Times New Roman" w:cs="Times New Roman"/>
          <w:sz w:val="24"/>
          <w:szCs w:val="24"/>
        </w:rPr>
        <w:t xml:space="preserve"> </w:t>
      </w:r>
      <w:r>
        <w:rPr>
          <w:rFonts w:ascii="Times New Roman" w:hAnsi="Times New Roman" w:cs="Times New Roman"/>
          <w:b/>
          <w:i/>
          <w:sz w:val="24"/>
          <w:szCs w:val="24"/>
        </w:rPr>
        <w:t xml:space="preserve">A Completed </w:t>
      </w:r>
      <w:r w:rsidRPr="0036062D">
        <w:rPr>
          <w:rFonts w:ascii="Times New Roman" w:hAnsi="Times New Roman" w:cs="Times New Roman"/>
          <w:b/>
          <w:i/>
          <w:sz w:val="24"/>
          <w:szCs w:val="24"/>
        </w:rPr>
        <w:t xml:space="preserve">GoldenGate Failover (from </w:t>
      </w:r>
      <w:r w:rsidR="000F6B4F">
        <w:rPr>
          <w:rFonts w:ascii="Times New Roman" w:hAnsi="Times New Roman" w:cs="Times New Roman"/>
          <w:b/>
          <w:i/>
          <w:sz w:val="24"/>
          <w:szCs w:val="24"/>
        </w:rPr>
        <w:t xml:space="preserve">/tmp </w:t>
      </w:r>
      <w:r w:rsidRPr="0036062D">
        <w:rPr>
          <w:rFonts w:ascii="Times New Roman" w:hAnsi="Times New Roman" w:cs="Times New Roman"/>
          <w:b/>
          <w:i/>
          <w:sz w:val="24"/>
          <w:szCs w:val="24"/>
        </w:rPr>
        <w:t>Log)</w:t>
      </w:r>
    </w:p>
    <w:p w:rsidR="00EB13C4" w:rsidRDefault="00EB13C4" w:rsidP="00DA15F3">
      <w:pPr>
        <w:pStyle w:val="ListParagraph"/>
        <w:ind w:left="0"/>
        <w:jc w:val="center"/>
        <w:rPr>
          <w:rFonts w:ascii="Times New Roman" w:hAnsi="Times New Roman" w:cs="Times New Roman"/>
          <w:sz w:val="24"/>
          <w:szCs w:val="24"/>
        </w:rPr>
      </w:pPr>
    </w:p>
    <w:p w:rsidR="00EB13C4" w:rsidRDefault="00EB13C4" w:rsidP="00DA15F3">
      <w:pPr>
        <w:pStyle w:val="ListParagraph"/>
        <w:ind w:left="0"/>
        <w:jc w:val="center"/>
        <w:rPr>
          <w:rFonts w:ascii="Times New Roman" w:hAnsi="Times New Roman" w:cs="Times New Roman"/>
          <w:sz w:val="24"/>
          <w:szCs w:val="24"/>
        </w:rPr>
      </w:pPr>
    </w:p>
    <w:p w:rsidR="00EB13C4" w:rsidRDefault="00EB13C4" w:rsidP="00DA15F3">
      <w:pPr>
        <w:pStyle w:val="ListParagraph"/>
        <w:ind w:left="0"/>
        <w:jc w:val="center"/>
        <w:rPr>
          <w:rFonts w:ascii="Times New Roman" w:hAnsi="Times New Roman" w:cs="Times New Roman"/>
          <w:sz w:val="24"/>
          <w:szCs w:val="24"/>
        </w:rPr>
      </w:pPr>
    </w:p>
    <w:p w:rsidR="000916C2" w:rsidRDefault="000916C2" w:rsidP="00DA15F3">
      <w:pPr>
        <w:pStyle w:val="ListParagraph"/>
        <w:ind w:left="0"/>
        <w:jc w:val="center"/>
        <w:rPr>
          <w:rFonts w:ascii="Times New Roman" w:hAnsi="Times New Roman" w:cs="Times New Roman"/>
          <w:sz w:val="24"/>
          <w:szCs w:val="24"/>
        </w:rPr>
      </w:pPr>
    </w:p>
    <w:p w:rsidR="006C5452" w:rsidRPr="00105CC6" w:rsidRDefault="006C5452" w:rsidP="006C5452">
      <w:pPr>
        <w:pStyle w:val="ListParagraph"/>
        <w:keepNext/>
        <w:keepLines/>
        <w:pageBreakBefore/>
        <w:pBdr>
          <w:top w:val="single" w:sz="40" w:space="4" w:color="000000"/>
        </w:pBdr>
        <w:suppressAutoHyphens/>
        <w:spacing w:before="120" w:after="120" w:line="240" w:lineRule="auto"/>
        <w:outlineLvl w:val="1"/>
        <w:rPr>
          <w:b/>
          <w:sz w:val="36"/>
        </w:rPr>
      </w:pPr>
      <w:r w:rsidRPr="00105CC6">
        <w:rPr>
          <w:b/>
          <w:sz w:val="36"/>
        </w:rPr>
        <w:t>APPENDIX</w:t>
      </w:r>
    </w:p>
    <w:p w:rsidR="000916C2" w:rsidRDefault="000916C2" w:rsidP="000916C2">
      <w:pPr>
        <w:pStyle w:val="Heading2"/>
      </w:pPr>
    </w:p>
    <w:tbl>
      <w:tblPr>
        <w:tblStyle w:val="TableGrid"/>
        <w:tblW w:w="0" w:type="auto"/>
        <w:tblLook w:val="04A0" w:firstRow="1" w:lastRow="0" w:firstColumn="1" w:lastColumn="0" w:noHBand="0" w:noVBand="1"/>
      </w:tblPr>
      <w:tblGrid>
        <w:gridCol w:w="9576"/>
      </w:tblGrid>
      <w:tr w:rsidR="006C5452" w:rsidTr="006C5452">
        <w:tc>
          <w:tcPr>
            <w:tcW w:w="9576" w:type="dxa"/>
          </w:tcPr>
          <w:p w:rsidR="006C5452" w:rsidRDefault="006C5452" w:rsidP="000916C2">
            <w:pPr>
              <w:pStyle w:val="Heading2"/>
              <w:outlineLvl w:val="1"/>
              <w:rPr>
                <w:sz w:val="24"/>
                <w:szCs w:val="24"/>
              </w:rPr>
            </w:pPr>
            <w:r w:rsidRPr="006C5452">
              <w:rPr>
                <w:sz w:val="24"/>
                <w:szCs w:val="24"/>
              </w:rPr>
              <w:t>Exclude_list.txt</w:t>
            </w:r>
          </w:p>
          <w:p w:rsidR="006C5452" w:rsidRDefault="006C5452" w:rsidP="006C5452">
            <w:pPr>
              <w:autoSpaceDE w:val="0"/>
              <w:autoSpaceDN w:val="0"/>
              <w:adjustRightInd w:val="0"/>
              <w:rPr>
                <w:rFonts w:ascii="Courier New" w:hAnsi="Courier New" w:cs="Courier New"/>
              </w:rPr>
            </w:pPr>
            <w:r>
              <w:rPr>
                <w:rFonts w:ascii="Courier New" w:hAnsi="Courier New" w:cs="Courier New"/>
              </w:rPr>
              <w:t>mgr.prm</w:t>
            </w:r>
          </w:p>
          <w:p w:rsidR="006C5452" w:rsidRDefault="006C5452" w:rsidP="006C5452">
            <w:pPr>
              <w:autoSpaceDE w:val="0"/>
              <w:autoSpaceDN w:val="0"/>
              <w:adjustRightInd w:val="0"/>
              <w:rPr>
                <w:rFonts w:ascii="Courier New" w:hAnsi="Courier New" w:cs="Courier New"/>
              </w:rPr>
            </w:pPr>
            <w:r>
              <w:rPr>
                <w:rFonts w:ascii="Courier New" w:hAnsi="Courier New" w:cs="Courier New"/>
              </w:rPr>
              <w:t>/u02/gg/target/dirprm/mgr.prm</w:t>
            </w:r>
          </w:p>
          <w:p w:rsidR="006C5452" w:rsidRDefault="006C5452" w:rsidP="006C5452">
            <w:pPr>
              <w:autoSpaceDE w:val="0"/>
              <w:autoSpaceDN w:val="0"/>
              <w:adjustRightInd w:val="0"/>
              <w:rPr>
                <w:rFonts w:ascii="Courier New" w:hAnsi="Courier New" w:cs="Courier New"/>
              </w:rPr>
            </w:pPr>
            <w:r>
              <w:rPr>
                <w:rFonts w:ascii="Courier New" w:hAnsi="Courier New" w:cs="Courier New"/>
              </w:rPr>
              <w:t>jagent.prm</w:t>
            </w:r>
          </w:p>
          <w:p w:rsidR="006C5452" w:rsidRDefault="006C5452" w:rsidP="006C5452">
            <w:pPr>
              <w:autoSpaceDE w:val="0"/>
              <w:autoSpaceDN w:val="0"/>
              <w:adjustRightInd w:val="0"/>
              <w:rPr>
                <w:rFonts w:ascii="Courier New" w:hAnsi="Courier New" w:cs="Courier New"/>
              </w:rPr>
            </w:pPr>
            <w:r>
              <w:rPr>
                <w:rFonts w:ascii="Courier New" w:hAnsi="Courier New" w:cs="Courier New"/>
              </w:rPr>
              <w:t>/u02/gg/target/dirprm/jagent.prm</w:t>
            </w:r>
          </w:p>
          <w:p w:rsidR="00137E89" w:rsidRPr="006C5452" w:rsidRDefault="00137E89" w:rsidP="006C5452">
            <w:pPr>
              <w:autoSpaceDE w:val="0"/>
              <w:autoSpaceDN w:val="0"/>
              <w:adjustRightInd w:val="0"/>
              <w:rPr>
                <w:rFonts w:ascii="Courier New" w:hAnsi="Courier New" w:cs="Courier New"/>
              </w:rPr>
            </w:pPr>
          </w:p>
        </w:tc>
      </w:tr>
      <w:tr w:rsidR="006C5452" w:rsidTr="006C5452">
        <w:tc>
          <w:tcPr>
            <w:tcW w:w="9576" w:type="dxa"/>
          </w:tcPr>
          <w:p w:rsidR="006C5452" w:rsidRDefault="006C5452" w:rsidP="000916C2">
            <w:pPr>
              <w:pStyle w:val="Heading2"/>
              <w:outlineLvl w:val="1"/>
            </w:pPr>
            <w:r w:rsidRPr="006C5452">
              <w:t>ggdr_sync_01_rsync</w:t>
            </w:r>
            <w:r>
              <w:t>.ksh</w:t>
            </w:r>
          </w:p>
          <w:p w:rsidR="006C5452" w:rsidRDefault="006C5452" w:rsidP="000916C2">
            <w:pPr>
              <w:pStyle w:val="Heading2"/>
              <w:outlineLvl w:val="1"/>
            </w:pPr>
          </w:p>
          <w:p w:rsidR="006C5452" w:rsidRDefault="006C5452" w:rsidP="006C5452">
            <w:pPr>
              <w:autoSpaceDE w:val="0"/>
              <w:autoSpaceDN w:val="0"/>
              <w:adjustRightInd w:val="0"/>
              <w:rPr>
                <w:rFonts w:ascii="Courier New" w:hAnsi="Courier New" w:cs="Courier New"/>
              </w:rPr>
            </w:pPr>
            <w:r>
              <w:rPr>
                <w:rFonts w:ascii="Courier New" w:hAnsi="Courier New" w:cs="Courier New"/>
              </w:rPr>
              <w:t>############################################</w:t>
            </w: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 Name: </w:t>
            </w:r>
            <w:r w:rsidR="009C78E0">
              <w:rPr>
                <w:rFonts w:ascii="Courier New" w:hAnsi="Courier New" w:cs="Courier New"/>
              </w:rPr>
              <w:t>ggdr_sync_01_rsync</w:t>
            </w:r>
            <w:r>
              <w:rPr>
                <w:rFonts w:ascii="Courier New" w:hAnsi="Courier New" w:cs="Courier New"/>
              </w:rPr>
              <w:t>.ksh #</w:t>
            </w:r>
          </w:p>
          <w:p w:rsidR="006C5452" w:rsidRDefault="006C5452" w:rsidP="006C5452">
            <w:pPr>
              <w:autoSpaceDE w:val="0"/>
              <w:autoSpaceDN w:val="0"/>
              <w:adjustRightInd w:val="0"/>
              <w:rPr>
                <w:rFonts w:ascii="Courier New" w:hAnsi="Courier New" w:cs="Courier New"/>
              </w:rPr>
            </w:pPr>
            <w:r>
              <w:rPr>
                <w:rFonts w:ascii="Courier New" w:hAnsi="Courier New" w:cs="Courier New"/>
              </w:rPr>
              <w:t># Author: vladimir.grigorian@</w:t>
            </w:r>
            <w:r w:rsidR="009C78E0">
              <w:rPr>
                <w:rFonts w:ascii="Courier New" w:hAnsi="Courier New" w:cs="Courier New"/>
              </w:rPr>
              <w:t>xerox</w:t>
            </w:r>
            <w:r>
              <w:rPr>
                <w:rFonts w:ascii="Courier New" w:hAnsi="Courier New" w:cs="Courier New"/>
              </w:rPr>
              <w:t>.com</w:t>
            </w:r>
          </w:p>
          <w:p w:rsidR="006C5452" w:rsidRDefault="006C5452" w:rsidP="006C5452">
            <w:pPr>
              <w:autoSpaceDE w:val="0"/>
              <w:autoSpaceDN w:val="0"/>
              <w:adjustRightInd w:val="0"/>
              <w:rPr>
                <w:rFonts w:ascii="Courier New" w:hAnsi="Courier New" w:cs="Courier New"/>
              </w:rPr>
            </w:pPr>
            <w:r>
              <w:rPr>
                <w:rFonts w:ascii="Courier New" w:hAnsi="Courier New" w:cs="Courier New"/>
              </w:rPr>
              <w:t>###########################################</w:t>
            </w:r>
          </w:p>
          <w:p w:rsidR="006C5452" w:rsidRDefault="006C5452" w:rsidP="006C5452">
            <w:pPr>
              <w:autoSpaceDE w:val="0"/>
              <w:autoSpaceDN w:val="0"/>
              <w:adjustRightInd w:val="0"/>
              <w:rPr>
                <w:rFonts w:ascii="Courier New" w:hAnsi="Courier New" w:cs="Courier New"/>
              </w:rPr>
            </w:pPr>
            <w:r>
              <w:rPr>
                <w:rFonts w:ascii="Courier New" w:hAnsi="Courier New" w:cs="Courier New"/>
              </w:rPr>
              <w:t>export GGATE=/opt/app/gg2/gg</w:t>
            </w:r>
          </w:p>
          <w:p w:rsidR="006C5452" w:rsidRDefault="006C5452" w:rsidP="006C5452">
            <w:pPr>
              <w:autoSpaceDE w:val="0"/>
              <w:autoSpaceDN w:val="0"/>
              <w:adjustRightInd w:val="0"/>
              <w:rPr>
                <w:rFonts w:ascii="Courier New" w:hAnsi="Courier New" w:cs="Courier New"/>
              </w:rPr>
            </w:pPr>
            <w:r>
              <w:rPr>
                <w:rFonts w:ascii="Courier New" w:hAnsi="Courier New" w:cs="Courier New"/>
              </w:rPr>
              <w:t>alias gate='clear;cd $GGATE;./ggsci'</w:t>
            </w:r>
          </w:p>
          <w:p w:rsidR="006C5452" w:rsidRDefault="006C5452" w:rsidP="006C5452">
            <w:pPr>
              <w:autoSpaceDE w:val="0"/>
              <w:autoSpaceDN w:val="0"/>
              <w:adjustRightInd w:val="0"/>
              <w:rPr>
                <w:rFonts w:ascii="Courier New" w:hAnsi="Courier New" w:cs="Courier New"/>
              </w:rPr>
            </w:pPr>
            <w:r>
              <w:rPr>
                <w:rFonts w:ascii="Courier New" w:hAnsi="Courier New" w:cs="Courier New"/>
              </w:rPr>
              <w:t>export PATH=/opt/app/gg2/gg:/usr/sbin:/usr/lib/qt-3.3/bin:/usr/local/bin:/bin:/usr/bin:/usr/local/sbin:/usr/sbin:/sbin:$PATH</w:t>
            </w:r>
          </w:p>
          <w:p w:rsidR="006C5452" w:rsidRDefault="006C5452" w:rsidP="006C5452">
            <w:pPr>
              <w:autoSpaceDE w:val="0"/>
              <w:autoSpaceDN w:val="0"/>
              <w:adjustRightInd w:val="0"/>
              <w:rPr>
                <w:rFonts w:ascii="Courier New" w:hAnsi="Courier New" w:cs="Courier New"/>
              </w:rPr>
            </w:pPr>
            <w:r>
              <w:rPr>
                <w:rFonts w:ascii="Courier New" w:hAnsi="Courier New" w:cs="Courier New"/>
              </w:rPr>
              <w:t>export LD_LIBRARY_PATH=$ORACLE_HOME/lib:/usr/lib:/opt/app/gg2/gg:</w:t>
            </w:r>
          </w:p>
          <w:p w:rsidR="006C5452" w:rsidRDefault="006C5452" w:rsidP="006C5452">
            <w:pPr>
              <w:autoSpaceDE w:val="0"/>
              <w:autoSpaceDN w:val="0"/>
              <w:adjustRightInd w:val="0"/>
              <w:rPr>
                <w:rFonts w:ascii="Courier New" w:hAnsi="Courier New" w:cs="Courier New"/>
              </w:rPr>
            </w:pPr>
            <w:r>
              <w:rPr>
                <w:rFonts w:ascii="Courier New" w:hAnsi="Courier New" w:cs="Courier New"/>
              </w:rPr>
              <w:t>LOGDIR=/opt/app/gg2/gg/log</w:t>
            </w:r>
          </w:p>
          <w:p w:rsidR="006C5452" w:rsidRDefault="006C5452" w:rsidP="006C5452">
            <w:pPr>
              <w:autoSpaceDE w:val="0"/>
              <w:autoSpaceDN w:val="0"/>
              <w:adjustRightInd w:val="0"/>
              <w:rPr>
                <w:rFonts w:ascii="Courier New" w:hAnsi="Courier New" w:cs="Courier New"/>
              </w:rPr>
            </w:pPr>
            <w:r>
              <w:rPr>
                <w:rFonts w:ascii="Courier New" w:hAnsi="Courier New" w:cs="Courier New"/>
              </w:rPr>
              <w:t>EMAILFile=/tmp/ggdr.log</w:t>
            </w:r>
          </w:p>
          <w:p w:rsidR="006C5452" w:rsidRDefault="006C5452" w:rsidP="006C5452">
            <w:pPr>
              <w:autoSpaceDE w:val="0"/>
              <w:autoSpaceDN w:val="0"/>
              <w:adjustRightInd w:val="0"/>
              <w:rPr>
                <w:rFonts w:ascii="Courier New" w:hAnsi="Courier New" w:cs="Courier New"/>
              </w:rPr>
            </w:pPr>
            <w:r>
              <w:rPr>
                <w:rFonts w:ascii="Courier New" w:hAnsi="Courier New" w:cs="Courier New"/>
              </w:rPr>
              <w:t>BOX=$(uname -a | awk '{print $2}')</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rm -rf /tmp/ggdr.log</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rm -rf /u02/gg/target/diprm</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echo -e "Starting GoldenGate parameters sync between production MA $BOX and Disaster recovery server tt0sludb07pma \n Refreshing dirdat\n " &gt;&gt; /tmp/ggdr.log</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rsync -avzhe ssh /u02/gg/source/dirprm --exclude-from '/u02/gg/source/scripts/exclude_list.txt' localhost:/u02/gg/target/ &gt;&gt; /tmp/ggdr.log</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echo -e " \n \n Changing DR GoldenGate parameter files to reflect the Standby SID  \n \n " &gt;&gt; /tmp/ggdr.log</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/u02/gg/source/scripts/ggdr_sync_02_rename_SID.ksh &gt;&gt; /tmp/ggdr.log</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echo -e " \n \n GoldenGate DR Sync Completed successfully on $(date) on $BOX \n \n " &gt;&gt; /tmp/ggdr.log</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w:t>
            </w:r>
          </w:p>
          <w:p w:rsidR="006C5452" w:rsidRDefault="006C5452" w:rsidP="006C5452">
            <w:pPr>
              <w:autoSpaceDE w:val="0"/>
              <w:autoSpaceDN w:val="0"/>
              <w:adjustRightInd w:val="0"/>
              <w:rPr>
                <w:rFonts w:ascii="Courier New" w:hAnsi="Courier New" w:cs="Courier New"/>
              </w:rPr>
            </w:pPr>
            <w:r>
              <w:rPr>
                <w:rFonts w:ascii="Courier New" w:hAnsi="Courier New" w:cs="Courier New"/>
              </w:rPr>
              <w:t>## SENDING EMAIL IF ERRORS ARE IN LOGFILE ###</w:t>
            </w:r>
          </w:p>
          <w:p w:rsidR="006C5452" w:rsidRDefault="006C5452" w:rsidP="006C5452">
            <w:pPr>
              <w:autoSpaceDE w:val="0"/>
              <w:autoSpaceDN w:val="0"/>
              <w:adjustRightInd w:val="0"/>
              <w:rPr>
                <w:rFonts w:ascii="Courier New" w:hAnsi="Courier New" w:cs="Courier New"/>
              </w:rPr>
            </w:pPr>
            <w:r>
              <w:rPr>
                <w:rFonts w:ascii="Courier New" w:hAnsi="Courier New" w:cs="Courier New"/>
              </w:rPr>
              <w:t>##########################################################</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mailx -s "PROD MA GoldenGate Disaster Recovery Parameters Sync Completed on $BOX at $(date)" grigorianvlad@gmail.com &lt; $EMAILFile</w:t>
            </w:r>
          </w:p>
          <w:p w:rsidR="006C5452" w:rsidRDefault="006C5452" w:rsidP="006C5452">
            <w:pPr>
              <w:autoSpaceDE w:val="0"/>
              <w:autoSpaceDN w:val="0"/>
              <w:adjustRightInd w:val="0"/>
              <w:rPr>
                <w:rFonts w:ascii="Courier New" w:hAnsi="Courier New" w:cs="Courier New"/>
              </w:rPr>
            </w:pPr>
          </w:p>
          <w:p w:rsidR="006C5452" w:rsidRDefault="006C5452" w:rsidP="000916C2">
            <w:pPr>
              <w:pStyle w:val="Heading2"/>
              <w:outlineLvl w:val="1"/>
            </w:pPr>
          </w:p>
        </w:tc>
      </w:tr>
      <w:tr w:rsidR="006C5452" w:rsidTr="006C5452">
        <w:tc>
          <w:tcPr>
            <w:tcW w:w="9576" w:type="dxa"/>
          </w:tcPr>
          <w:p w:rsidR="006C5452" w:rsidRDefault="006C5452" w:rsidP="000916C2">
            <w:pPr>
              <w:pStyle w:val="Heading2"/>
              <w:outlineLvl w:val="1"/>
            </w:pPr>
            <w:r w:rsidRPr="006C5452">
              <w:t>ggdr_sync_02_rename_SID</w:t>
            </w:r>
            <w:r>
              <w:t>.ksh</w:t>
            </w:r>
          </w:p>
          <w:p w:rsidR="006C5452" w:rsidRDefault="006C5452" w:rsidP="000916C2">
            <w:pPr>
              <w:pStyle w:val="Heading2"/>
              <w:outlineLvl w:val="1"/>
            </w:pPr>
          </w:p>
          <w:p w:rsidR="006C5452" w:rsidRDefault="006C5452" w:rsidP="006C5452">
            <w:pPr>
              <w:autoSpaceDE w:val="0"/>
              <w:autoSpaceDN w:val="0"/>
              <w:adjustRightInd w:val="0"/>
              <w:rPr>
                <w:rFonts w:ascii="Courier New" w:hAnsi="Courier New" w:cs="Courier New"/>
              </w:rPr>
            </w:pPr>
            <w:r>
              <w:rPr>
                <w:rFonts w:ascii="Courier New" w:hAnsi="Courier New" w:cs="Courier New"/>
              </w:rPr>
              <w:t>############################################</w:t>
            </w:r>
          </w:p>
          <w:p w:rsidR="006C5452" w:rsidRDefault="006C5452" w:rsidP="006C5452">
            <w:pPr>
              <w:autoSpaceDE w:val="0"/>
              <w:autoSpaceDN w:val="0"/>
              <w:adjustRightInd w:val="0"/>
              <w:rPr>
                <w:rFonts w:ascii="Courier New" w:hAnsi="Courier New" w:cs="Courier New"/>
              </w:rPr>
            </w:pPr>
            <w:r>
              <w:rPr>
                <w:rFonts w:ascii="Courier New" w:hAnsi="Courier New" w:cs="Courier New"/>
              </w:rPr>
              <w:t># Name: ggs_lag.ksh #</w:t>
            </w:r>
          </w:p>
          <w:p w:rsidR="006C5452" w:rsidRDefault="006C5452" w:rsidP="006C5452">
            <w:pPr>
              <w:autoSpaceDE w:val="0"/>
              <w:autoSpaceDN w:val="0"/>
              <w:adjustRightInd w:val="0"/>
              <w:rPr>
                <w:rFonts w:ascii="Courier New" w:hAnsi="Courier New" w:cs="Courier New"/>
              </w:rPr>
            </w:pPr>
            <w:r>
              <w:rPr>
                <w:rFonts w:ascii="Courier New" w:hAnsi="Courier New" w:cs="Courier New"/>
              </w:rPr>
              <w:t># Author: vladimir.grigorian@acs-in.com</w:t>
            </w:r>
          </w:p>
          <w:p w:rsidR="006C5452" w:rsidRDefault="006C5452" w:rsidP="006C5452">
            <w:pPr>
              <w:autoSpaceDE w:val="0"/>
              <w:autoSpaceDN w:val="0"/>
              <w:adjustRightInd w:val="0"/>
              <w:rPr>
                <w:rFonts w:ascii="Courier New" w:hAnsi="Courier New" w:cs="Courier New"/>
              </w:rPr>
            </w:pPr>
            <w:r>
              <w:rPr>
                <w:rFonts w:ascii="Courier New" w:hAnsi="Courier New" w:cs="Courier New"/>
              </w:rPr>
              <w:t># PURPOSE: TO MONITOR LAG OF GOLDEN GATE #</w:t>
            </w:r>
          </w:p>
          <w:p w:rsidR="006C5452" w:rsidRDefault="006C5452" w:rsidP="006C5452">
            <w:pPr>
              <w:autoSpaceDE w:val="0"/>
              <w:autoSpaceDN w:val="0"/>
              <w:adjustRightInd w:val="0"/>
              <w:rPr>
                <w:rFonts w:ascii="Courier New" w:hAnsi="Courier New" w:cs="Courier New"/>
              </w:rPr>
            </w:pPr>
            <w:r>
              <w:rPr>
                <w:rFonts w:ascii="Courier New" w:hAnsi="Courier New" w:cs="Courier New"/>
              </w:rPr>
              <w:t># NOTE: THIS SCRIPT CALLS ggs.ksh #</w:t>
            </w:r>
          </w:p>
          <w:p w:rsidR="006C5452" w:rsidRDefault="006C5452" w:rsidP="006C5452">
            <w:pPr>
              <w:autoSpaceDE w:val="0"/>
              <w:autoSpaceDN w:val="0"/>
              <w:adjustRightInd w:val="0"/>
              <w:rPr>
                <w:rFonts w:ascii="Courier New" w:hAnsi="Courier New" w:cs="Courier New"/>
              </w:rPr>
            </w:pPr>
            <w:r>
              <w:rPr>
                <w:rFonts w:ascii="Courier New" w:hAnsi="Courier New" w:cs="Courier New"/>
              </w:rPr>
              <w:t># THIS SCRIPT NOTIFY IF LAG IS MORE THEN 30 MIN #</w:t>
            </w:r>
          </w:p>
          <w:p w:rsidR="006C5452" w:rsidRDefault="006C5452" w:rsidP="006C5452">
            <w:pPr>
              <w:autoSpaceDE w:val="0"/>
              <w:autoSpaceDN w:val="0"/>
              <w:adjustRightInd w:val="0"/>
              <w:rPr>
                <w:rFonts w:ascii="Courier New" w:hAnsi="Courier New" w:cs="Courier New"/>
              </w:rPr>
            </w:pPr>
            <w:r>
              <w:rPr>
                <w:rFonts w:ascii="Courier New" w:hAnsi="Courier New" w:cs="Courier New"/>
              </w:rPr>
              <w:t># ONLY FOR FOR EXT AND PMP PROCESS GROUP #</w:t>
            </w:r>
          </w:p>
          <w:p w:rsidR="006C5452" w:rsidRDefault="006C5452" w:rsidP="006C5452">
            <w:pPr>
              <w:autoSpaceDE w:val="0"/>
              <w:autoSpaceDN w:val="0"/>
              <w:adjustRightInd w:val="0"/>
              <w:rPr>
                <w:rFonts w:ascii="Courier New" w:hAnsi="Courier New" w:cs="Courier New"/>
              </w:rPr>
            </w:pPr>
            <w:r>
              <w:rPr>
                <w:rFonts w:ascii="Courier New" w:hAnsi="Courier New" w:cs="Courier New"/>
              </w:rPr>
              <w:t>###########################################</w:t>
            </w:r>
          </w:p>
          <w:p w:rsidR="006C5452" w:rsidRDefault="006C5452" w:rsidP="006C5452">
            <w:pPr>
              <w:autoSpaceDE w:val="0"/>
              <w:autoSpaceDN w:val="0"/>
              <w:adjustRightInd w:val="0"/>
              <w:rPr>
                <w:rFonts w:ascii="Courier New" w:hAnsi="Courier New" w:cs="Courier New"/>
              </w:rPr>
            </w:pPr>
            <w:r>
              <w:rPr>
                <w:rFonts w:ascii="Courier New" w:hAnsi="Courier New" w:cs="Courier New"/>
              </w:rPr>
              <w:t>export GGATE=/opt/app/gg2/gg</w:t>
            </w:r>
          </w:p>
          <w:p w:rsidR="006C5452" w:rsidRDefault="006C5452" w:rsidP="006C5452">
            <w:pPr>
              <w:autoSpaceDE w:val="0"/>
              <w:autoSpaceDN w:val="0"/>
              <w:adjustRightInd w:val="0"/>
              <w:rPr>
                <w:rFonts w:ascii="Courier New" w:hAnsi="Courier New" w:cs="Courier New"/>
              </w:rPr>
            </w:pPr>
            <w:r>
              <w:rPr>
                <w:rFonts w:ascii="Courier New" w:hAnsi="Courier New" w:cs="Courier New"/>
              </w:rPr>
              <w:t>alias gate='clear;cd $GGATE;./ggsci'</w:t>
            </w:r>
          </w:p>
          <w:p w:rsidR="006C5452" w:rsidRDefault="006C5452" w:rsidP="006C5452">
            <w:pPr>
              <w:autoSpaceDE w:val="0"/>
              <w:autoSpaceDN w:val="0"/>
              <w:adjustRightInd w:val="0"/>
              <w:rPr>
                <w:rFonts w:ascii="Courier New" w:hAnsi="Courier New" w:cs="Courier New"/>
              </w:rPr>
            </w:pPr>
            <w:r>
              <w:rPr>
                <w:rFonts w:ascii="Courier New" w:hAnsi="Courier New" w:cs="Courier New"/>
              </w:rPr>
              <w:t>export PATH=/opt/app/gg2/gg:/usr/sbin:/usr/lib/qt-3.3/bin:/usr/local/bin:/bin:/usr/bin:/usr/local/sbin:/usr/sbin:/sbin:$PATH</w:t>
            </w:r>
          </w:p>
          <w:p w:rsidR="006C5452" w:rsidRDefault="006C5452" w:rsidP="006C5452">
            <w:pPr>
              <w:autoSpaceDE w:val="0"/>
              <w:autoSpaceDN w:val="0"/>
              <w:adjustRightInd w:val="0"/>
              <w:rPr>
                <w:rFonts w:ascii="Courier New" w:hAnsi="Courier New" w:cs="Courier New"/>
              </w:rPr>
            </w:pPr>
            <w:r>
              <w:rPr>
                <w:rFonts w:ascii="Courier New" w:hAnsi="Courier New" w:cs="Courier New"/>
              </w:rPr>
              <w:t>export LD_LIBRARY_PATH=$ORACLE_HOME/lib:/usr/lib:/opt/app/gg2/gg:</w:t>
            </w:r>
          </w:p>
          <w:p w:rsidR="006C5452" w:rsidRDefault="006C5452" w:rsidP="006C5452">
            <w:pPr>
              <w:autoSpaceDE w:val="0"/>
              <w:autoSpaceDN w:val="0"/>
              <w:adjustRightInd w:val="0"/>
              <w:rPr>
                <w:rFonts w:ascii="Courier New" w:hAnsi="Courier New" w:cs="Courier New"/>
              </w:rPr>
            </w:pPr>
            <w:r>
              <w:rPr>
                <w:rFonts w:ascii="Courier New" w:hAnsi="Courier New" w:cs="Courier New"/>
              </w:rPr>
              <w:t>LOGDIR=/opt/app/gg2/gg/log</w:t>
            </w:r>
          </w:p>
          <w:p w:rsidR="006C5452" w:rsidRDefault="006C5452" w:rsidP="006C5452">
            <w:pPr>
              <w:autoSpaceDE w:val="0"/>
              <w:autoSpaceDN w:val="0"/>
              <w:adjustRightInd w:val="0"/>
              <w:rPr>
                <w:rFonts w:ascii="Courier New" w:hAnsi="Courier New" w:cs="Courier New"/>
              </w:rPr>
            </w:pPr>
            <w:r>
              <w:rPr>
                <w:rFonts w:ascii="Courier New" w:hAnsi="Courier New" w:cs="Courier New"/>
              </w:rPr>
              <w:t>EMAILFile=/tmp/ggdr.log</w:t>
            </w:r>
          </w:p>
          <w:p w:rsidR="006C5452" w:rsidRDefault="006C5452" w:rsidP="006C5452">
            <w:pPr>
              <w:autoSpaceDE w:val="0"/>
              <w:autoSpaceDN w:val="0"/>
              <w:adjustRightInd w:val="0"/>
              <w:rPr>
                <w:rFonts w:ascii="Courier New" w:hAnsi="Courier New" w:cs="Courier New"/>
              </w:rPr>
            </w:pPr>
            <w:r>
              <w:rPr>
                <w:rFonts w:ascii="Courier New" w:hAnsi="Courier New" w:cs="Courier New"/>
              </w:rPr>
              <w:t>BOX=$(uname -a | awk '{print $2}')</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filepath="/u02/gg/target/dirprm"</w:t>
            </w:r>
          </w:p>
          <w:p w:rsidR="006C5452" w:rsidRDefault="006C5452" w:rsidP="006C5452">
            <w:pPr>
              <w:autoSpaceDE w:val="0"/>
              <w:autoSpaceDN w:val="0"/>
              <w:adjustRightInd w:val="0"/>
              <w:rPr>
                <w:rFonts w:ascii="Courier New" w:hAnsi="Courier New" w:cs="Courier New"/>
              </w:rPr>
            </w:pPr>
            <w:r>
              <w:rPr>
                <w:rFonts w:ascii="Courier New" w:hAnsi="Courier New" w:cs="Courier New"/>
              </w:rPr>
              <w:t>searchstring="PBMP"</w:t>
            </w:r>
          </w:p>
          <w:p w:rsidR="006C5452" w:rsidRDefault="006C5452" w:rsidP="006C5452">
            <w:pPr>
              <w:autoSpaceDE w:val="0"/>
              <w:autoSpaceDN w:val="0"/>
              <w:adjustRightInd w:val="0"/>
              <w:rPr>
                <w:rFonts w:ascii="Courier New" w:hAnsi="Courier New" w:cs="Courier New"/>
              </w:rPr>
            </w:pPr>
            <w:r>
              <w:rPr>
                <w:rFonts w:ascii="Courier New" w:hAnsi="Courier New" w:cs="Courier New"/>
              </w:rPr>
              <w:t>replacestring="STBMP"</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i=0; </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for file in $(grep -l -R $searchstring $filepath)</w:t>
            </w:r>
          </w:p>
          <w:p w:rsidR="006C5452" w:rsidRDefault="006C5452" w:rsidP="006C5452">
            <w:pPr>
              <w:autoSpaceDE w:val="0"/>
              <w:autoSpaceDN w:val="0"/>
              <w:adjustRightInd w:val="0"/>
              <w:rPr>
                <w:rFonts w:ascii="Courier New" w:hAnsi="Courier New" w:cs="Courier New"/>
              </w:rPr>
            </w:pPr>
            <w:r>
              <w:rPr>
                <w:rFonts w:ascii="Courier New" w:hAnsi="Courier New" w:cs="Courier New"/>
              </w:rPr>
              <w:t>do</w:t>
            </w: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  cp $file $file.bak</w:t>
            </w: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  sed -e "s/$searchstring/$replacestring/ig" $file &gt; tempfile.tmp</w:t>
            </w: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  mv tempfile.tmp $file</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  let i++;</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r>
              <w:rPr>
                <w:rFonts w:ascii="Courier New" w:hAnsi="Courier New" w:cs="Courier New"/>
              </w:rPr>
              <w:t xml:space="preserve">  echo "Modified: " $file</w:t>
            </w:r>
          </w:p>
          <w:p w:rsidR="006C5452" w:rsidRPr="006C5452" w:rsidRDefault="006C5452" w:rsidP="006C5452">
            <w:pPr>
              <w:autoSpaceDE w:val="0"/>
              <w:autoSpaceDN w:val="0"/>
              <w:adjustRightInd w:val="0"/>
              <w:rPr>
                <w:rFonts w:ascii="Courier New" w:hAnsi="Courier New" w:cs="Courier New"/>
              </w:rPr>
            </w:pPr>
            <w:r>
              <w:rPr>
                <w:rFonts w:ascii="Courier New" w:hAnsi="Courier New" w:cs="Courier New"/>
              </w:rPr>
              <w:t>done</w:t>
            </w:r>
          </w:p>
        </w:tc>
      </w:tr>
      <w:tr w:rsidR="006C5452" w:rsidTr="006C5452">
        <w:tc>
          <w:tcPr>
            <w:tcW w:w="9576" w:type="dxa"/>
          </w:tcPr>
          <w:p w:rsidR="006C5452" w:rsidRDefault="006C5452" w:rsidP="000916C2">
            <w:pPr>
              <w:pStyle w:val="Heading2"/>
              <w:outlineLvl w:val="1"/>
            </w:pPr>
            <w:r w:rsidRPr="006C5452">
              <w:t>ggdr_01_if_switchedover_enable_GG</w:t>
            </w:r>
            <w:r>
              <w:t>.ksh</w:t>
            </w:r>
          </w:p>
          <w:p w:rsidR="009C78E0" w:rsidRDefault="009C78E0" w:rsidP="009C78E0">
            <w:pPr>
              <w:autoSpaceDE w:val="0"/>
              <w:autoSpaceDN w:val="0"/>
              <w:adjustRightInd w:val="0"/>
            </w:pPr>
            <w:r>
              <w:t>#!/bin/bash</w:t>
            </w:r>
          </w:p>
          <w:p w:rsidR="009C78E0" w:rsidRDefault="009C78E0" w:rsidP="009C78E0">
            <w:pPr>
              <w:autoSpaceDE w:val="0"/>
              <w:autoSpaceDN w:val="0"/>
              <w:adjustRightInd w:val="0"/>
            </w:pPr>
            <w:r>
              <w:t xml:space="preserve">echo -e " \n \n +++++++++++++++++++++++++++++++++++++++++++++++++++++++++ \n </w:t>
            </w:r>
          </w:p>
          <w:p w:rsidR="009C78E0" w:rsidRDefault="009C78E0" w:rsidP="009C78E0">
            <w:pPr>
              <w:autoSpaceDE w:val="0"/>
              <w:autoSpaceDN w:val="0"/>
              <w:adjustRightInd w:val="0"/>
            </w:pPr>
            <w:r>
              <w:t xml:space="preserve">+ Oracle GoldenGate Disaster Recovery Failover \n </w:t>
            </w:r>
          </w:p>
          <w:p w:rsidR="009C78E0" w:rsidRDefault="009C78E0" w:rsidP="009C78E0">
            <w:pPr>
              <w:autoSpaceDE w:val="0"/>
              <w:autoSpaceDN w:val="0"/>
              <w:adjustRightInd w:val="0"/>
            </w:pPr>
            <w:r>
              <w:t xml:space="preserve">+ Created 3/15/2015 vladimir.grigorian@xerox.com 5 \n </w:t>
            </w:r>
          </w:p>
          <w:p w:rsidR="009C78E0" w:rsidRDefault="009C78E0" w:rsidP="009C78E0">
            <w:pPr>
              <w:autoSpaceDE w:val="0"/>
              <w:autoSpaceDN w:val="0"/>
              <w:adjustRightInd w:val="0"/>
            </w:pPr>
            <w:r>
              <w:t xml:space="preserve">+ Step 1 of 5. Check if standby has failed or switched over, if it has get the first SCN for GoldenGate. \n </w:t>
            </w:r>
          </w:p>
          <w:p w:rsidR="009C78E0" w:rsidRDefault="009C78E0" w:rsidP="009C78E0">
            <w:pPr>
              <w:autoSpaceDE w:val="0"/>
              <w:autoSpaceDN w:val="0"/>
              <w:adjustRightInd w:val="0"/>
            </w:pPr>
            <w:r>
              <w:t xml:space="preserve">+ Proceed to step 2. \n </w:t>
            </w:r>
          </w:p>
          <w:p w:rsidR="009C78E0" w:rsidRDefault="009C78E0" w:rsidP="009C78E0">
            <w:pPr>
              <w:autoSpaceDE w:val="0"/>
              <w:autoSpaceDN w:val="0"/>
              <w:adjustRightInd w:val="0"/>
            </w:pPr>
            <w:r>
              <w:t>++++++++++++++++++++++++++++++++++++++++++++++++++++++++++ \n "</w:t>
            </w:r>
          </w:p>
          <w:p w:rsidR="009C78E0" w:rsidRDefault="009C78E0" w:rsidP="009C78E0">
            <w:pPr>
              <w:autoSpaceDE w:val="0"/>
              <w:autoSpaceDN w:val="0"/>
              <w:adjustRightInd w:val="0"/>
            </w:pPr>
          </w:p>
          <w:p w:rsidR="009C78E0" w:rsidRDefault="009C78E0" w:rsidP="009C78E0">
            <w:pPr>
              <w:autoSpaceDE w:val="0"/>
              <w:autoSpaceDN w:val="0"/>
              <w:adjustRightInd w:val="0"/>
            </w:pPr>
            <w:r>
              <w:t>. /home/oracle/stbmp.env</w:t>
            </w:r>
          </w:p>
          <w:p w:rsidR="009C78E0" w:rsidRDefault="009C78E0" w:rsidP="009C78E0">
            <w:pPr>
              <w:autoSpaceDE w:val="0"/>
              <w:autoSpaceDN w:val="0"/>
              <w:adjustRightInd w:val="0"/>
            </w:pPr>
            <w:r>
              <w:t>export ORACLE_HOME=/u01/app/oracle/product/12.1.0/dbhome_1</w:t>
            </w:r>
          </w:p>
          <w:p w:rsidR="009C78E0" w:rsidRDefault="009C78E0" w:rsidP="009C78E0">
            <w:pPr>
              <w:autoSpaceDE w:val="0"/>
              <w:autoSpaceDN w:val="0"/>
              <w:adjustRightInd w:val="0"/>
            </w:pPr>
            <w:r>
              <w:t>export ORACLE_SID=STBMP</w:t>
            </w:r>
          </w:p>
          <w:p w:rsidR="009C78E0" w:rsidRDefault="009C78E0" w:rsidP="009C78E0">
            <w:pPr>
              <w:autoSpaceDE w:val="0"/>
              <w:autoSpaceDN w:val="0"/>
              <w:adjustRightInd w:val="0"/>
            </w:pPr>
            <w:r>
              <w:t>sqlplus -s sys/oracle12cDB@STBMP as sysdba &lt;&lt;EOF  &gt; get_STANDBY_BECAME_PRIMARY_SCN.log</w:t>
            </w:r>
          </w:p>
          <w:p w:rsidR="009C78E0" w:rsidRDefault="009C78E0" w:rsidP="009C78E0">
            <w:pPr>
              <w:autoSpaceDE w:val="0"/>
              <w:autoSpaceDN w:val="0"/>
              <w:adjustRightInd w:val="0"/>
            </w:pPr>
            <w:r>
              <w:t>SET PAGESIZE 0 FEEDBACK OFF VERIFY OFF HEADING OFF ECHO OFF trimspool on</w:t>
            </w:r>
          </w:p>
          <w:p w:rsidR="009C78E0" w:rsidRDefault="009C78E0" w:rsidP="009C78E0">
            <w:pPr>
              <w:autoSpaceDE w:val="0"/>
              <w:autoSpaceDN w:val="0"/>
              <w:adjustRightInd w:val="0"/>
            </w:pPr>
            <w:r>
              <w:t>select STANDBY_BECAME_PRIMARY_SCN from v\$database;</w:t>
            </w:r>
          </w:p>
          <w:p w:rsidR="009C78E0" w:rsidRDefault="009C78E0" w:rsidP="009C78E0">
            <w:pPr>
              <w:autoSpaceDE w:val="0"/>
              <w:autoSpaceDN w:val="0"/>
              <w:adjustRightInd w:val="0"/>
            </w:pPr>
            <w:r>
              <w:t>EXIT;</w:t>
            </w:r>
          </w:p>
          <w:p w:rsidR="009C78E0" w:rsidRDefault="009C78E0" w:rsidP="009C78E0">
            <w:pPr>
              <w:autoSpaceDE w:val="0"/>
              <w:autoSpaceDN w:val="0"/>
              <w:adjustRightInd w:val="0"/>
            </w:pPr>
            <w:r>
              <w:t>EOF</w:t>
            </w:r>
          </w:p>
          <w:p w:rsidR="009C78E0" w:rsidRDefault="009C78E0" w:rsidP="009C78E0">
            <w:pPr>
              <w:autoSpaceDE w:val="0"/>
              <w:autoSpaceDN w:val="0"/>
              <w:adjustRightInd w:val="0"/>
            </w:pPr>
            <w:r>
              <w:t>result=`cat get_STANDBY_BECAME_PRIMARY_SCN.log`</w:t>
            </w:r>
          </w:p>
          <w:p w:rsidR="009C78E0" w:rsidRDefault="009C78E0" w:rsidP="009C78E0">
            <w:pPr>
              <w:autoSpaceDE w:val="0"/>
              <w:autoSpaceDN w:val="0"/>
              <w:adjustRightInd w:val="0"/>
            </w:pPr>
            <w:r>
              <w:t>#echo "alter extract ESNDRT01 SCN $result " &gt; /u02/gg/source/scripts/SCN.log</w:t>
            </w:r>
          </w:p>
          <w:p w:rsidR="009C78E0" w:rsidRDefault="009C78E0" w:rsidP="009C78E0">
            <w:pPr>
              <w:autoSpaceDE w:val="0"/>
              <w:autoSpaceDN w:val="0"/>
              <w:adjustRightInd w:val="0"/>
            </w:pPr>
            <w:r>
              <w:t>echo "alter extract ESNDRT01 SCN $result " &gt;&gt; /u02/gg/source/scripts/ggdr_04_obey_switchover.ksh</w:t>
            </w:r>
          </w:p>
          <w:p w:rsidR="009C78E0" w:rsidRDefault="009C78E0" w:rsidP="009C78E0">
            <w:pPr>
              <w:autoSpaceDE w:val="0"/>
              <w:autoSpaceDN w:val="0"/>
              <w:adjustRightInd w:val="0"/>
            </w:pPr>
            <w:r>
              <w:t>echo -e " \n start e* \n " &gt;&gt; /u02/gg/source/scripts/ggdr_04_obey_switchover.ksh</w:t>
            </w:r>
          </w:p>
          <w:p w:rsidR="009C78E0" w:rsidRDefault="009C78E0" w:rsidP="009C78E0">
            <w:pPr>
              <w:autoSpaceDE w:val="0"/>
              <w:autoSpaceDN w:val="0"/>
              <w:adjustRightInd w:val="0"/>
            </w:pPr>
            <w:r>
              <w:t>echo -e " \n info all \n " &gt;&gt; /u02/gg/source/scripts/ggdr_04_obey_switchover.ksh</w:t>
            </w:r>
          </w:p>
          <w:p w:rsidR="009C78E0" w:rsidRDefault="009C78E0" w:rsidP="009C78E0">
            <w:pPr>
              <w:autoSpaceDE w:val="0"/>
              <w:autoSpaceDN w:val="0"/>
              <w:adjustRightInd w:val="0"/>
            </w:pPr>
            <w:r>
              <w:t>echo -e " \n exit \n " &gt;&gt; /u02/gg/source/scripts/ggdr_04_obey_switchover.ksh</w:t>
            </w:r>
          </w:p>
          <w:p w:rsidR="009C78E0" w:rsidRDefault="009C78E0" w:rsidP="009C78E0">
            <w:pPr>
              <w:autoSpaceDE w:val="0"/>
              <w:autoSpaceDN w:val="0"/>
              <w:adjustRightInd w:val="0"/>
            </w:pPr>
            <w:r>
              <w:t>echo "The first after failover SCN is written to GoldenGate obey script $result "</w:t>
            </w:r>
          </w:p>
          <w:p w:rsidR="006C5452" w:rsidRDefault="009C78E0" w:rsidP="009C78E0">
            <w:pPr>
              <w:autoSpaceDE w:val="0"/>
              <w:autoSpaceDN w:val="0"/>
              <w:adjustRightInd w:val="0"/>
            </w:pPr>
            <w:r>
              <w:t>/u02/gg/source/scripts/ggdr_02_SQL_Eable_GG_param.ksh</w:t>
            </w:r>
          </w:p>
        </w:tc>
      </w:tr>
      <w:tr w:rsidR="006C5452" w:rsidTr="006C5452">
        <w:tc>
          <w:tcPr>
            <w:tcW w:w="9576" w:type="dxa"/>
          </w:tcPr>
          <w:p w:rsidR="006C5452" w:rsidRDefault="006C5452" w:rsidP="000916C2">
            <w:pPr>
              <w:pStyle w:val="Heading2"/>
              <w:outlineLvl w:val="1"/>
            </w:pPr>
            <w:r w:rsidRPr="006C5452">
              <w:t>ggdr_02_SQL_Eable_GG_param</w:t>
            </w:r>
            <w:r>
              <w:t>.ksh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#!/bin/sh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echo -e " \n \n +++++++++++++++++++++++++++++++++++++++++++++++++++++++++ \n + Oracle GoldenGate Disaster Recovery Failover \n + Step 2 of 5.  \n + Enable SQL "enable_goldengate_replication=TRUE". \n + Proceed to step 3. \n ++++++++++++++++++++++++++++++++++++++++++++++++++++++++++ \n "</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export ORACLE_HOME=/u01/app/oracle/product/12.1.0/dbhome_1</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export ORACLE_SID=STBMP</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cd /home/oracle</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 ./stbmp.env</w:t>
            </w:r>
          </w:p>
          <w:p w:rsidR="009C78E0" w:rsidRPr="009C78E0" w:rsidRDefault="009C78E0" w:rsidP="009C78E0">
            <w:pPr>
              <w:autoSpaceDE w:val="0"/>
              <w:autoSpaceDN w:val="0"/>
              <w:adjustRightInd w:val="0"/>
              <w:rPr>
                <w:rFonts w:ascii="Courier New" w:hAnsi="Courier New" w:cs="Courier New"/>
              </w:rPr>
            </w:pP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sqlplus / as sysdba &lt;&lt;EOF</w:t>
            </w:r>
          </w:p>
          <w:p w:rsidR="009C78E0" w:rsidRPr="009C78E0" w:rsidRDefault="009C78E0" w:rsidP="009C78E0">
            <w:pPr>
              <w:autoSpaceDE w:val="0"/>
              <w:autoSpaceDN w:val="0"/>
              <w:adjustRightInd w:val="0"/>
              <w:rPr>
                <w:rFonts w:ascii="Courier New" w:hAnsi="Courier New" w:cs="Courier New"/>
              </w:rPr>
            </w:pP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ALTER SYSTEM SET enable_goldengate_replication=TRUE SCOPE=BOTH;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exit</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EOF</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#exit</w:t>
            </w:r>
          </w:p>
          <w:p w:rsidR="006C5452" w:rsidRPr="009C78E0" w:rsidRDefault="009C78E0" w:rsidP="009C78E0">
            <w:pPr>
              <w:pStyle w:val="Heading2"/>
              <w:outlineLvl w:val="1"/>
              <w:rPr>
                <w:b w:val="0"/>
                <w:sz w:val="22"/>
                <w:szCs w:val="22"/>
              </w:rPr>
            </w:pPr>
            <w:r w:rsidRPr="009C78E0">
              <w:rPr>
                <w:rFonts w:ascii="Courier New" w:hAnsi="Courier New" w:cs="Courier New"/>
                <w:b w:val="0"/>
                <w:sz w:val="22"/>
                <w:szCs w:val="22"/>
              </w:rPr>
              <w:t xml:space="preserve">/u02/gg/source/scripts/ggdr_03_failover_GoldenGate.ksh </w:t>
            </w:r>
          </w:p>
          <w:p w:rsidR="006C5452" w:rsidRDefault="006C5452" w:rsidP="000916C2">
            <w:pPr>
              <w:pStyle w:val="Heading2"/>
              <w:outlineLvl w:val="1"/>
            </w:pPr>
          </w:p>
        </w:tc>
      </w:tr>
      <w:tr w:rsidR="006C5452" w:rsidTr="006C5452">
        <w:tc>
          <w:tcPr>
            <w:tcW w:w="9576" w:type="dxa"/>
          </w:tcPr>
          <w:p w:rsidR="006C5452" w:rsidRDefault="006C5452" w:rsidP="000916C2">
            <w:pPr>
              <w:pStyle w:val="Heading2"/>
              <w:outlineLvl w:val="1"/>
            </w:pPr>
            <w:r w:rsidRPr="006C5452">
              <w:t>ggdr_03_failover_GoldenGate</w:t>
            </w:r>
            <w:r>
              <w:t>.ksh</w:t>
            </w:r>
            <w:r w:rsidR="009C78E0">
              <w:t xml:space="preserve"> (identical to </w:t>
            </w:r>
            <w:r w:rsidR="009C78E0" w:rsidRPr="009C78E0">
              <w:t>ggdr_04_obey_switchover_VANILLA</w:t>
            </w:r>
            <w:r w:rsidR="009C78E0">
              <w:t>.ksh)</w:t>
            </w:r>
          </w:p>
          <w:p w:rsidR="006C5452" w:rsidRDefault="006C5452" w:rsidP="000916C2">
            <w:pPr>
              <w:pStyle w:val="Heading2"/>
              <w:outlineLvl w:val="1"/>
            </w:pP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#!/bin/bash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echo -e " \n \n +++++++++++++++++++++++++++++++++++++++++++++++++++++++++ \n + Oracle GoldenGate Disaster Recovery Failover \n + Step 3 of 5.  \n + Start Goldengate wrapper OBEY script from new primary GG home. \n + Proceed to step 4. \n ++++++++++++++++++++++++++++++++++++++++++++++++++++++++++ \n "</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 /home/oracle/stbmp.env</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/u02/gg/target/ggsci &lt; /u02/gg/source/scripts/ggdr_04_obey_switchover.ksh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EOF</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echo -e " \n \n +++++++++++++++++++++++++++++++++++++++++++++++++++++++++ \n + Oracle GoldenGate Disaster Recovery Failover \n + Step 4 of 5.  \n + Wipe out old process. Add extract. Add exttrail. Start mgr and extract. \n + Proceed to step 5. \n ++++++++++++++++++++++++++++++++++++++++++++++++++++++++++ \n "</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/u02/gg/source/scripts/ggdr_05_rename_obey_afterGG_switchover.ksh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echo "Completed GoldenGate DR failover"</w:t>
            </w:r>
          </w:p>
          <w:p w:rsidR="006C5452"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exit</w:t>
            </w:r>
          </w:p>
        </w:tc>
      </w:tr>
      <w:tr w:rsidR="006C5452" w:rsidTr="006C5452">
        <w:tc>
          <w:tcPr>
            <w:tcW w:w="9576" w:type="dxa"/>
          </w:tcPr>
          <w:p w:rsidR="006C5452" w:rsidRDefault="006C5452" w:rsidP="000916C2">
            <w:pPr>
              <w:pStyle w:val="Heading2"/>
              <w:outlineLvl w:val="1"/>
            </w:pPr>
            <w:r w:rsidRPr="006C5452">
              <w:t>ggdr_04_obey_switchover.ksh</w:t>
            </w:r>
          </w:p>
          <w:p w:rsidR="006C5452" w:rsidRDefault="006C5452" w:rsidP="000916C2">
            <w:pPr>
              <w:pStyle w:val="Heading2"/>
              <w:outlineLvl w:val="1"/>
            </w:pP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dblogin userid ggate@stbmp, password oracle</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start mgr</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sleep 7</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sh sleep 7</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stop e*, forcestop!</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delete ESNDRT01</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sh sleep 5</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add extract ESNDRT01, tranlog, begin now</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sh sleep 5</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add exttrail /u02/gg/source/dirdat/s1, extract ESNDRT01</w:t>
            </w:r>
          </w:p>
          <w:p w:rsidR="006C5452" w:rsidRDefault="009C78E0" w:rsidP="009C78E0">
            <w:pPr>
              <w:autoSpaceDE w:val="0"/>
              <w:autoSpaceDN w:val="0"/>
              <w:adjustRightInd w:val="0"/>
              <w:rPr>
                <w:rFonts w:ascii="Courier New" w:hAnsi="Courier New" w:cs="Courier New"/>
              </w:rPr>
            </w:pPr>
            <w:r w:rsidRPr="009C78E0">
              <w:rPr>
                <w:rFonts w:ascii="Courier New" w:hAnsi="Courier New" w:cs="Courier New"/>
              </w:rPr>
              <w:t xml:space="preserve">sh sleep 5 </w:t>
            </w:r>
          </w:p>
          <w:p w:rsidR="006C5452" w:rsidRDefault="006C5452" w:rsidP="006C5452">
            <w:pPr>
              <w:autoSpaceDE w:val="0"/>
              <w:autoSpaceDN w:val="0"/>
              <w:adjustRightInd w:val="0"/>
              <w:rPr>
                <w:rFonts w:ascii="Courier New" w:hAnsi="Courier New" w:cs="Courier New"/>
              </w:rPr>
            </w:pPr>
          </w:p>
          <w:p w:rsidR="006C5452" w:rsidRDefault="006C5452" w:rsidP="006C5452">
            <w:pPr>
              <w:autoSpaceDE w:val="0"/>
              <w:autoSpaceDN w:val="0"/>
              <w:adjustRightInd w:val="0"/>
              <w:rPr>
                <w:rFonts w:ascii="Courier New" w:hAnsi="Courier New" w:cs="Courier New"/>
              </w:rPr>
            </w:pPr>
          </w:p>
          <w:p w:rsidR="006C5452" w:rsidRDefault="006C5452" w:rsidP="000916C2">
            <w:pPr>
              <w:pStyle w:val="Heading2"/>
              <w:outlineLvl w:val="1"/>
            </w:pPr>
          </w:p>
        </w:tc>
      </w:tr>
      <w:tr w:rsidR="006C5452" w:rsidTr="006C5452">
        <w:tc>
          <w:tcPr>
            <w:tcW w:w="9576" w:type="dxa"/>
          </w:tcPr>
          <w:p w:rsidR="006C5452" w:rsidRDefault="006C5452" w:rsidP="000916C2">
            <w:pPr>
              <w:pStyle w:val="Heading2"/>
              <w:outlineLvl w:val="1"/>
            </w:pPr>
            <w:r w:rsidRPr="006C5452">
              <w:t>ggdr_05_rename_obey_afterGG_switchover</w:t>
            </w:r>
            <w:r>
              <w:t>.ksh</w:t>
            </w:r>
          </w:p>
          <w:p w:rsidR="006C5452" w:rsidRDefault="006C5452" w:rsidP="000916C2">
            <w:pPr>
              <w:pStyle w:val="Heading2"/>
              <w:outlineLvl w:val="1"/>
            </w:pP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echo -e " \n \n +++++++++++++++++++++++++++++++++++++++++++++++++++++++++ \n + Cleaning GG OBEY file ggdr_04_obey_switchover.ksh \n + for the next failover \n ++++++++++++++++++++++++++++++++++++++++++++++++++++++++++ \n "</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rm -rf /u02/gg/source/scripts/ggdr_04_obey_switchover.ksh</w:t>
            </w:r>
          </w:p>
          <w:p w:rsidR="009C78E0" w:rsidRPr="009C78E0" w:rsidRDefault="009C78E0" w:rsidP="009C78E0">
            <w:pPr>
              <w:autoSpaceDE w:val="0"/>
              <w:autoSpaceDN w:val="0"/>
              <w:adjustRightInd w:val="0"/>
              <w:rPr>
                <w:rFonts w:ascii="Courier New" w:hAnsi="Courier New" w:cs="Courier New"/>
              </w:rPr>
            </w:pPr>
            <w:r w:rsidRPr="009C78E0">
              <w:rPr>
                <w:rFonts w:ascii="Courier New" w:hAnsi="Courier New" w:cs="Courier New"/>
              </w:rPr>
              <w:t>cp  /u02/gg/source/scripts/ggdr_04_obey_switchover_VANILLA.ksh /u02/gg/source/scripts/ggdr_04_obey_switchover.ksh</w:t>
            </w:r>
          </w:p>
          <w:p w:rsidR="006C5452" w:rsidRDefault="009C78E0" w:rsidP="009C78E0">
            <w:pPr>
              <w:autoSpaceDE w:val="0"/>
              <w:autoSpaceDN w:val="0"/>
              <w:adjustRightInd w:val="0"/>
              <w:rPr>
                <w:rFonts w:ascii="Courier New" w:hAnsi="Courier New" w:cs="Courier New"/>
              </w:rPr>
            </w:pPr>
            <w:r w:rsidRPr="009C78E0">
              <w:rPr>
                <w:rFonts w:ascii="Courier New" w:hAnsi="Courier New" w:cs="Courier New"/>
              </w:rPr>
              <w:t xml:space="preserve">echo -e " \n \n +++++++++++++++++++++++++++++++++++++++++++++++++++++++++ \n + Oracle GoldenGate Disaster Recovery Failover \n + Step 5 of 5.  \n + GoldenGate has now switched over and runs on STANDY \n + Comments to vladimir.grigorian@xerox.com. \n ++++++++++++++++++++++++++++++++++++++++++++++++++++++++++ \n " </w:t>
            </w:r>
          </w:p>
          <w:p w:rsidR="006C5452" w:rsidRDefault="006C5452" w:rsidP="000916C2">
            <w:pPr>
              <w:pStyle w:val="Heading2"/>
              <w:outlineLvl w:val="1"/>
            </w:pPr>
          </w:p>
        </w:tc>
      </w:tr>
    </w:tbl>
    <w:p w:rsidR="000916C2" w:rsidRDefault="006C5452" w:rsidP="000F6B4F">
      <w:pPr>
        <w:pStyle w:val="ListParagraph"/>
        <w:keepNext/>
        <w:keepLines/>
        <w:pageBreakBefore/>
        <w:pBdr>
          <w:top w:val="single" w:sz="40" w:space="4" w:color="000000"/>
        </w:pBdr>
        <w:suppressAutoHyphens/>
        <w:spacing w:before="120" w:after="120" w:line="240" w:lineRule="auto"/>
        <w:jc w:val="center"/>
        <w:outlineLvl w:val="1"/>
      </w:pPr>
      <w:r>
        <w:t>END OF DOCUMENT</w:t>
      </w:r>
    </w:p>
    <w:sectPr w:rsidR="000916C2" w:rsidSect="0051586D">
      <w:headerReference w:type="default" r:id="rId17"/>
      <w:footerReference w:type="default" r:id="rId18"/>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53A" w:rsidRDefault="00FB453A" w:rsidP="0051586D">
      <w:pPr>
        <w:spacing w:after="0" w:line="240" w:lineRule="auto"/>
      </w:pPr>
      <w:r>
        <w:separator/>
      </w:r>
    </w:p>
  </w:endnote>
  <w:endnote w:type="continuationSeparator" w:id="0">
    <w:p w:rsidR="00FB453A" w:rsidRDefault="00FB453A" w:rsidP="00515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CC1" w:rsidRPr="0051586D" w:rsidRDefault="00A771D8" w:rsidP="0051586D">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Cognizant Technology Solutions, PBM Database Administration</w:t>
    </w:r>
    <w:r w:rsidR="00924CC1">
      <w:rPr>
        <w:rFonts w:asciiTheme="majorHAnsi" w:eastAsiaTheme="majorEastAsia" w:hAnsiTheme="majorHAnsi" w:cstheme="majorBidi"/>
      </w:rPr>
      <w:ptab w:relativeTo="margin" w:alignment="right" w:leader="none"/>
    </w:r>
    <w:r w:rsidR="00924CC1">
      <w:rPr>
        <w:rFonts w:asciiTheme="majorHAnsi" w:eastAsiaTheme="majorEastAsia" w:hAnsiTheme="majorHAnsi" w:cstheme="majorBidi"/>
      </w:rPr>
      <w:t xml:space="preserve">Page </w:t>
    </w:r>
    <w:r w:rsidR="00924CC1">
      <w:rPr>
        <w:rFonts w:eastAsiaTheme="minorEastAsia"/>
      </w:rPr>
      <w:fldChar w:fldCharType="begin"/>
    </w:r>
    <w:r w:rsidR="00924CC1">
      <w:instrText xml:space="preserve"> PAGE   \* MERGEFORMAT </w:instrText>
    </w:r>
    <w:r w:rsidR="00924CC1">
      <w:rPr>
        <w:rFonts w:eastAsiaTheme="minorEastAsia"/>
      </w:rPr>
      <w:fldChar w:fldCharType="separate"/>
    </w:r>
    <w:r w:rsidR="00016792" w:rsidRPr="00016792">
      <w:rPr>
        <w:rFonts w:asciiTheme="majorHAnsi" w:eastAsiaTheme="majorEastAsia" w:hAnsiTheme="majorHAnsi" w:cstheme="majorBidi"/>
        <w:noProof/>
      </w:rPr>
      <w:t>11</w:t>
    </w:r>
    <w:r w:rsidR="00924CC1">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53A" w:rsidRDefault="00FB453A" w:rsidP="0051586D">
      <w:pPr>
        <w:spacing w:after="0" w:line="240" w:lineRule="auto"/>
      </w:pPr>
      <w:r>
        <w:separator/>
      </w:r>
    </w:p>
  </w:footnote>
  <w:footnote w:type="continuationSeparator" w:id="0">
    <w:p w:rsidR="00FB453A" w:rsidRDefault="00FB453A" w:rsidP="005158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CC1" w:rsidRDefault="00924CC1">
    <w:pPr>
      <w:pStyle w:val="Header"/>
    </w:pPr>
    <w:r>
      <w:t>GoldenGate Disaster Recovery Switchover / Failover Automation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C4EADA5E"/>
    <w:name w:val="WW8Num20"/>
    <w:lvl w:ilvl="0">
      <w:start w:val="1"/>
      <w:numFmt w:val="decimal"/>
      <w:lvlText w:val="%1."/>
      <w:lvlJc w:val="left"/>
      <w:pPr>
        <w:tabs>
          <w:tab w:val="num" w:pos="2652"/>
        </w:tabs>
        <w:ind w:left="2652" w:hanging="360"/>
      </w:pPr>
    </w:lvl>
    <w:lvl w:ilvl="1">
      <w:start w:val="1"/>
      <w:numFmt w:val="decimal"/>
      <w:isLgl/>
      <w:lvlText w:val="%1.%2"/>
      <w:lvlJc w:val="left"/>
      <w:pPr>
        <w:ind w:left="2652" w:hanging="360"/>
      </w:pPr>
      <w:rPr>
        <w:rFonts w:hint="default"/>
      </w:rPr>
    </w:lvl>
    <w:lvl w:ilvl="2">
      <w:start w:val="1"/>
      <w:numFmt w:val="decimal"/>
      <w:isLgl/>
      <w:lvlText w:val="%1.%2.%3"/>
      <w:lvlJc w:val="left"/>
      <w:pPr>
        <w:ind w:left="3012" w:hanging="720"/>
      </w:pPr>
      <w:rPr>
        <w:rFonts w:hint="default"/>
      </w:rPr>
    </w:lvl>
    <w:lvl w:ilvl="3">
      <w:start w:val="1"/>
      <w:numFmt w:val="decimal"/>
      <w:isLgl/>
      <w:lvlText w:val="%1.%2.%3.%4"/>
      <w:lvlJc w:val="left"/>
      <w:pPr>
        <w:ind w:left="3012" w:hanging="720"/>
      </w:pPr>
      <w:rPr>
        <w:rFonts w:hint="default"/>
      </w:rPr>
    </w:lvl>
    <w:lvl w:ilvl="4">
      <w:start w:val="1"/>
      <w:numFmt w:val="decimal"/>
      <w:isLgl/>
      <w:lvlText w:val="%1.%2.%3.%4.%5"/>
      <w:lvlJc w:val="left"/>
      <w:pPr>
        <w:ind w:left="3372" w:hanging="1080"/>
      </w:pPr>
      <w:rPr>
        <w:rFonts w:hint="default"/>
      </w:rPr>
    </w:lvl>
    <w:lvl w:ilvl="5">
      <w:start w:val="1"/>
      <w:numFmt w:val="decimal"/>
      <w:isLgl/>
      <w:lvlText w:val="%1.%2.%3.%4.%5.%6"/>
      <w:lvlJc w:val="left"/>
      <w:pPr>
        <w:ind w:left="3372" w:hanging="1080"/>
      </w:pPr>
      <w:rPr>
        <w:rFonts w:hint="default"/>
      </w:rPr>
    </w:lvl>
    <w:lvl w:ilvl="6">
      <w:start w:val="1"/>
      <w:numFmt w:val="decimal"/>
      <w:isLgl/>
      <w:lvlText w:val="%1.%2.%3.%4.%5.%6.%7"/>
      <w:lvlJc w:val="left"/>
      <w:pPr>
        <w:ind w:left="3732" w:hanging="1440"/>
      </w:pPr>
      <w:rPr>
        <w:rFonts w:hint="default"/>
      </w:rPr>
    </w:lvl>
    <w:lvl w:ilvl="7">
      <w:start w:val="1"/>
      <w:numFmt w:val="decimal"/>
      <w:isLgl/>
      <w:lvlText w:val="%1.%2.%3.%4.%5.%6.%7.%8"/>
      <w:lvlJc w:val="left"/>
      <w:pPr>
        <w:ind w:left="3732" w:hanging="1440"/>
      </w:pPr>
      <w:rPr>
        <w:rFonts w:hint="default"/>
      </w:rPr>
    </w:lvl>
    <w:lvl w:ilvl="8">
      <w:start w:val="1"/>
      <w:numFmt w:val="decimal"/>
      <w:isLgl/>
      <w:lvlText w:val="%1.%2.%3.%4.%5.%6.%7.%8.%9"/>
      <w:lvlJc w:val="left"/>
      <w:pPr>
        <w:ind w:left="3732" w:hanging="1440"/>
      </w:pPr>
      <w:rPr>
        <w:rFonts w:hint="default"/>
      </w:rPr>
    </w:lvl>
  </w:abstractNum>
  <w:abstractNum w:abstractNumId="1" w15:restartNumberingAfterBreak="0">
    <w:nsid w:val="00000007"/>
    <w:multiLevelType w:val="singleLevel"/>
    <w:tmpl w:val="00000007"/>
    <w:name w:val="WW8Num56"/>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9"/>
    <w:multiLevelType w:val="singleLevel"/>
    <w:tmpl w:val="00000009"/>
    <w:name w:val="WW8Num7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15"/>
    <w:multiLevelType w:val="multilevel"/>
    <w:tmpl w:val="A2AA051A"/>
    <w:name w:val="WW8Num12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6E87F28"/>
    <w:multiLevelType w:val="hybridMultilevel"/>
    <w:tmpl w:val="5AEA1772"/>
    <w:lvl w:ilvl="0" w:tplc="C750F464">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6CD8"/>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A52CB4"/>
    <w:multiLevelType w:val="hybridMultilevel"/>
    <w:tmpl w:val="48683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A419B"/>
    <w:multiLevelType w:val="multilevel"/>
    <w:tmpl w:val="37C0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B7F20"/>
    <w:multiLevelType w:val="hybridMultilevel"/>
    <w:tmpl w:val="494AECA6"/>
    <w:lvl w:ilvl="0" w:tplc="33A83D5C">
      <w:start w:val="1"/>
      <w:numFmt w:val="decimal"/>
      <w:lvlText w:val="%1)"/>
      <w:lvlJc w:val="left"/>
      <w:pPr>
        <w:ind w:left="2290" w:hanging="360"/>
      </w:pPr>
      <w:rPr>
        <w:rFonts w:hint="default"/>
      </w:rPr>
    </w:lvl>
    <w:lvl w:ilvl="1" w:tplc="04090019" w:tentative="1">
      <w:start w:val="1"/>
      <w:numFmt w:val="lowerLetter"/>
      <w:lvlText w:val="%2."/>
      <w:lvlJc w:val="left"/>
      <w:pPr>
        <w:ind w:left="3010" w:hanging="360"/>
      </w:pPr>
    </w:lvl>
    <w:lvl w:ilvl="2" w:tplc="0409001B" w:tentative="1">
      <w:start w:val="1"/>
      <w:numFmt w:val="lowerRoman"/>
      <w:lvlText w:val="%3."/>
      <w:lvlJc w:val="right"/>
      <w:pPr>
        <w:ind w:left="3730" w:hanging="180"/>
      </w:pPr>
    </w:lvl>
    <w:lvl w:ilvl="3" w:tplc="0409000F" w:tentative="1">
      <w:start w:val="1"/>
      <w:numFmt w:val="decimal"/>
      <w:lvlText w:val="%4."/>
      <w:lvlJc w:val="left"/>
      <w:pPr>
        <w:ind w:left="4450" w:hanging="360"/>
      </w:pPr>
    </w:lvl>
    <w:lvl w:ilvl="4" w:tplc="04090019" w:tentative="1">
      <w:start w:val="1"/>
      <w:numFmt w:val="lowerLetter"/>
      <w:lvlText w:val="%5."/>
      <w:lvlJc w:val="left"/>
      <w:pPr>
        <w:ind w:left="5170" w:hanging="360"/>
      </w:pPr>
    </w:lvl>
    <w:lvl w:ilvl="5" w:tplc="0409001B" w:tentative="1">
      <w:start w:val="1"/>
      <w:numFmt w:val="lowerRoman"/>
      <w:lvlText w:val="%6."/>
      <w:lvlJc w:val="right"/>
      <w:pPr>
        <w:ind w:left="5890" w:hanging="180"/>
      </w:pPr>
    </w:lvl>
    <w:lvl w:ilvl="6" w:tplc="0409000F" w:tentative="1">
      <w:start w:val="1"/>
      <w:numFmt w:val="decimal"/>
      <w:lvlText w:val="%7."/>
      <w:lvlJc w:val="left"/>
      <w:pPr>
        <w:ind w:left="6610" w:hanging="360"/>
      </w:pPr>
    </w:lvl>
    <w:lvl w:ilvl="7" w:tplc="04090019" w:tentative="1">
      <w:start w:val="1"/>
      <w:numFmt w:val="lowerLetter"/>
      <w:lvlText w:val="%8."/>
      <w:lvlJc w:val="left"/>
      <w:pPr>
        <w:ind w:left="7330" w:hanging="360"/>
      </w:pPr>
    </w:lvl>
    <w:lvl w:ilvl="8" w:tplc="0409001B" w:tentative="1">
      <w:start w:val="1"/>
      <w:numFmt w:val="lowerRoman"/>
      <w:lvlText w:val="%9."/>
      <w:lvlJc w:val="right"/>
      <w:pPr>
        <w:ind w:left="8050" w:hanging="180"/>
      </w:pPr>
    </w:lvl>
  </w:abstractNum>
  <w:abstractNum w:abstractNumId="9" w15:restartNumberingAfterBreak="0">
    <w:nsid w:val="2B2D2465"/>
    <w:multiLevelType w:val="hybridMultilevel"/>
    <w:tmpl w:val="65784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53C60"/>
    <w:multiLevelType w:val="multilevel"/>
    <w:tmpl w:val="B2144E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69C4B45"/>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32436F"/>
    <w:multiLevelType w:val="hybridMultilevel"/>
    <w:tmpl w:val="75E06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B4FFE"/>
    <w:multiLevelType w:val="hybridMultilevel"/>
    <w:tmpl w:val="0144F8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86ACB"/>
    <w:multiLevelType w:val="hybridMultilevel"/>
    <w:tmpl w:val="88965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D17A4"/>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A780327"/>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1A36A29"/>
    <w:multiLevelType w:val="multilevel"/>
    <w:tmpl w:val="068ED8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F1554B4"/>
    <w:multiLevelType w:val="hybridMultilevel"/>
    <w:tmpl w:val="627C9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9C3F32"/>
    <w:multiLevelType w:val="hybridMultilevel"/>
    <w:tmpl w:val="3E0234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D4041A"/>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BC54E2"/>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6C36B18"/>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B5B2D98"/>
    <w:multiLevelType w:val="multilevel"/>
    <w:tmpl w:val="849496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C8E2251"/>
    <w:multiLevelType w:val="hybridMultilevel"/>
    <w:tmpl w:val="042EBDEC"/>
    <w:lvl w:ilvl="0" w:tplc="E724DA7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abstractNumId w:val="7"/>
  </w:num>
  <w:num w:numId="2">
    <w:abstractNumId w:val="10"/>
  </w:num>
  <w:num w:numId="3">
    <w:abstractNumId w:val="4"/>
  </w:num>
  <w:num w:numId="4">
    <w:abstractNumId w:val="19"/>
  </w:num>
  <w:num w:numId="5">
    <w:abstractNumId w:val="3"/>
  </w:num>
  <w:num w:numId="6">
    <w:abstractNumId w:val="0"/>
  </w:num>
  <w:num w:numId="7">
    <w:abstractNumId w:val="1"/>
  </w:num>
  <w:num w:numId="8">
    <w:abstractNumId w:val="2"/>
  </w:num>
  <w:num w:numId="9">
    <w:abstractNumId w:val="16"/>
  </w:num>
  <w:num w:numId="10">
    <w:abstractNumId w:val="23"/>
  </w:num>
  <w:num w:numId="11">
    <w:abstractNumId w:val="15"/>
  </w:num>
  <w:num w:numId="12">
    <w:abstractNumId w:val="20"/>
  </w:num>
  <w:num w:numId="13">
    <w:abstractNumId w:val="21"/>
  </w:num>
  <w:num w:numId="14">
    <w:abstractNumId w:val="11"/>
  </w:num>
  <w:num w:numId="15">
    <w:abstractNumId w:val="17"/>
  </w:num>
  <w:num w:numId="16">
    <w:abstractNumId w:val="6"/>
  </w:num>
  <w:num w:numId="17">
    <w:abstractNumId w:val="9"/>
  </w:num>
  <w:num w:numId="18">
    <w:abstractNumId w:val="24"/>
  </w:num>
  <w:num w:numId="19">
    <w:abstractNumId w:val="8"/>
  </w:num>
  <w:num w:numId="20">
    <w:abstractNumId w:val="18"/>
  </w:num>
  <w:num w:numId="21">
    <w:abstractNumId w:val="12"/>
  </w:num>
  <w:num w:numId="22">
    <w:abstractNumId w:val="13"/>
  </w:num>
  <w:num w:numId="23">
    <w:abstractNumId w:val="22"/>
  </w:num>
  <w:num w:numId="24">
    <w:abstractNumId w:val="5"/>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BD4"/>
    <w:rsid w:val="00016792"/>
    <w:rsid w:val="000327D5"/>
    <w:rsid w:val="00051C41"/>
    <w:rsid w:val="000916C2"/>
    <w:rsid w:val="000D1D75"/>
    <w:rsid w:val="000F6B4F"/>
    <w:rsid w:val="00105CC6"/>
    <w:rsid w:val="00107818"/>
    <w:rsid w:val="00117892"/>
    <w:rsid w:val="00137E89"/>
    <w:rsid w:val="00145A74"/>
    <w:rsid w:val="00175A84"/>
    <w:rsid w:val="001D3147"/>
    <w:rsid w:val="00205198"/>
    <w:rsid w:val="00245745"/>
    <w:rsid w:val="00264B1C"/>
    <w:rsid w:val="00273836"/>
    <w:rsid w:val="002812F4"/>
    <w:rsid w:val="002A2FE3"/>
    <w:rsid w:val="002E2ED4"/>
    <w:rsid w:val="002E4B1D"/>
    <w:rsid w:val="003029C8"/>
    <w:rsid w:val="003454D3"/>
    <w:rsid w:val="0036062D"/>
    <w:rsid w:val="00381518"/>
    <w:rsid w:val="003C301E"/>
    <w:rsid w:val="003C4B19"/>
    <w:rsid w:val="00400A91"/>
    <w:rsid w:val="004143E3"/>
    <w:rsid w:val="00425F10"/>
    <w:rsid w:val="00440ECB"/>
    <w:rsid w:val="00486A56"/>
    <w:rsid w:val="00490587"/>
    <w:rsid w:val="004A288E"/>
    <w:rsid w:val="004A644D"/>
    <w:rsid w:val="004A7AED"/>
    <w:rsid w:val="004B0A8B"/>
    <w:rsid w:val="004C2EA5"/>
    <w:rsid w:val="004D0BD4"/>
    <w:rsid w:val="004E6FE3"/>
    <w:rsid w:val="004E6FE5"/>
    <w:rsid w:val="0051129E"/>
    <w:rsid w:val="0051586D"/>
    <w:rsid w:val="00531595"/>
    <w:rsid w:val="00533360"/>
    <w:rsid w:val="005529AE"/>
    <w:rsid w:val="00555264"/>
    <w:rsid w:val="00564E3A"/>
    <w:rsid w:val="0058152D"/>
    <w:rsid w:val="00586674"/>
    <w:rsid w:val="00597004"/>
    <w:rsid w:val="005A7896"/>
    <w:rsid w:val="005C17FF"/>
    <w:rsid w:val="005D6F33"/>
    <w:rsid w:val="006472A5"/>
    <w:rsid w:val="00647E6D"/>
    <w:rsid w:val="00654C5A"/>
    <w:rsid w:val="006550D4"/>
    <w:rsid w:val="00695A9C"/>
    <w:rsid w:val="006C5452"/>
    <w:rsid w:val="006D79C9"/>
    <w:rsid w:val="007125DC"/>
    <w:rsid w:val="00713323"/>
    <w:rsid w:val="007319BD"/>
    <w:rsid w:val="007513AD"/>
    <w:rsid w:val="007666D3"/>
    <w:rsid w:val="00787DA8"/>
    <w:rsid w:val="0080737B"/>
    <w:rsid w:val="008321FE"/>
    <w:rsid w:val="00834A31"/>
    <w:rsid w:val="00865006"/>
    <w:rsid w:val="008B4B70"/>
    <w:rsid w:val="008C153E"/>
    <w:rsid w:val="00924CC1"/>
    <w:rsid w:val="00954B13"/>
    <w:rsid w:val="00965560"/>
    <w:rsid w:val="00983311"/>
    <w:rsid w:val="009A15DB"/>
    <w:rsid w:val="009B3872"/>
    <w:rsid w:val="009C78E0"/>
    <w:rsid w:val="009E444F"/>
    <w:rsid w:val="00A16BBF"/>
    <w:rsid w:val="00A175D5"/>
    <w:rsid w:val="00A344B2"/>
    <w:rsid w:val="00A73D57"/>
    <w:rsid w:val="00A771D8"/>
    <w:rsid w:val="00AD6C03"/>
    <w:rsid w:val="00AF08B1"/>
    <w:rsid w:val="00B504D5"/>
    <w:rsid w:val="00B605F7"/>
    <w:rsid w:val="00B66C7F"/>
    <w:rsid w:val="00BB34B8"/>
    <w:rsid w:val="00BB622D"/>
    <w:rsid w:val="00BB71FB"/>
    <w:rsid w:val="00C768C1"/>
    <w:rsid w:val="00C92117"/>
    <w:rsid w:val="00CA2191"/>
    <w:rsid w:val="00CB1482"/>
    <w:rsid w:val="00CB4E9F"/>
    <w:rsid w:val="00CF3E4E"/>
    <w:rsid w:val="00D56508"/>
    <w:rsid w:val="00D71B87"/>
    <w:rsid w:val="00D74A1E"/>
    <w:rsid w:val="00DA15F3"/>
    <w:rsid w:val="00DA793D"/>
    <w:rsid w:val="00DD53D1"/>
    <w:rsid w:val="00E25CE5"/>
    <w:rsid w:val="00EB13C4"/>
    <w:rsid w:val="00F35070"/>
    <w:rsid w:val="00F37E3D"/>
    <w:rsid w:val="00F870FC"/>
    <w:rsid w:val="00FB453A"/>
    <w:rsid w:val="00FE5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26EE81-B01D-4272-AF3A-0387207FA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768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D0B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5158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0BD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D0BD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0BD4"/>
    <w:rPr>
      <w:b/>
      <w:bCs/>
    </w:rPr>
  </w:style>
  <w:style w:type="character" w:styleId="Emphasis">
    <w:name w:val="Emphasis"/>
    <w:basedOn w:val="DefaultParagraphFont"/>
    <w:uiPriority w:val="20"/>
    <w:qFormat/>
    <w:rsid w:val="004D0BD4"/>
    <w:rPr>
      <w:i/>
      <w:iCs/>
    </w:rPr>
  </w:style>
  <w:style w:type="character" w:styleId="Hyperlink">
    <w:name w:val="Hyperlink"/>
    <w:basedOn w:val="DefaultParagraphFont"/>
    <w:uiPriority w:val="99"/>
    <w:unhideWhenUsed/>
    <w:rsid w:val="004D0BD4"/>
    <w:rPr>
      <w:color w:val="0000FF"/>
      <w:u w:val="single"/>
    </w:rPr>
  </w:style>
  <w:style w:type="paragraph" w:styleId="HTMLPreformatted">
    <w:name w:val="HTML Preformatted"/>
    <w:basedOn w:val="Normal"/>
    <w:link w:val="HTMLPreformattedChar"/>
    <w:uiPriority w:val="99"/>
    <w:semiHidden/>
    <w:unhideWhenUsed/>
    <w:rsid w:val="004D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D0BD4"/>
    <w:rPr>
      <w:rFonts w:ascii="Courier New" w:eastAsia="Times New Roman" w:hAnsi="Courier New" w:cs="Courier New"/>
      <w:sz w:val="20"/>
      <w:szCs w:val="20"/>
    </w:rPr>
  </w:style>
  <w:style w:type="character" w:customStyle="1" w:styleId="apple-style-span">
    <w:name w:val="apple-style-span"/>
    <w:basedOn w:val="DefaultParagraphFont"/>
    <w:rsid w:val="004D0BD4"/>
  </w:style>
  <w:style w:type="character" w:customStyle="1" w:styleId="apple-converted-space">
    <w:name w:val="apple-converted-space"/>
    <w:basedOn w:val="DefaultParagraphFont"/>
    <w:rsid w:val="004D0BD4"/>
  </w:style>
  <w:style w:type="character" w:styleId="HTMLCode">
    <w:name w:val="HTML Code"/>
    <w:basedOn w:val="DefaultParagraphFont"/>
    <w:uiPriority w:val="99"/>
    <w:semiHidden/>
    <w:unhideWhenUsed/>
    <w:rsid w:val="004D0BD4"/>
    <w:rPr>
      <w:rFonts w:ascii="Courier New" w:eastAsia="Times New Roman" w:hAnsi="Courier New" w:cs="Courier New"/>
      <w:sz w:val="20"/>
      <w:szCs w:val="20"/>
    </w:rPr>
  </w:style>
  <w:style w:type="character" w:customStyle="1" w:styleId="docinternalcontent">
    <w:name w:val="docinternalcontent"/>
    <w:basedOn w:val="DefaultParagraphFont"/>
    <w:rsid w:val="004D0BD4"/>
  </w:style>
  <w:style w:type="paragraph" w:styleId="BalloonText">
    <w:name w:val="Balloon Text"/>
    <w:basedOn w:val="Normal"/>
    <w:link w:val="BalloonTextChar"/>
    <w:uiPriority w:val="99"/>
    <w:semiHidden/>
    <w:unhideWhenUsed/>
    <w:rsid w:val="004D0B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0BD4"/>
    <w:rPr>
      <w:rFonts w:ascii="Tahoma" w:hAnsi="Tahoma" w:cs="Tahoma"/>
      <w:sz w:val="16"/>
      <w:szCs w:val="16"/>
    </w:rPr>
  </w:style>
  <w:style w:type="paragraph" w:styleId="ListParagraph">
    <w:name w:val="List Paragraph"/>
    <w:basedOn w:val="Normal"/>
    <w:uiPriority w:val="34"/>
    <w:qFormat/>
    <w:rsid w:val="003454D3"/>
    <w:pPr>
      <w:ind w:left="720"/>
      <w:contextualSpacing/>
    </w:pPr>
  </w:style>
  <w:style w:type="paragraph" w:styleId="Header">
    <w:name w:val="header"/>
    <w:basedOn w:val="Normal"/>
    <w:link w:val="HeaderChar"/>
    <w:uiPriority w:val="99"/>
    <w:unhideWhenUsed/>
    <w:rsid w:val="005158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86D"/>
  </w:style>
  <w:style w:type="paragraph" w:styleId="Footer">
    <w:name w:val="footer"/>
    <w:basedOn w:val="Normal"/>
    <w:link w:val="FooterChar"/>
    <w:uiPriority w:val="99"/>
    <w:unhideWhenUsed/>
    <w:rsid w:val="005158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86D"/>
  </w:style>
  <w:style w:type="paragraph" w:styleId="Title">
    <w:name w:val="Title"/>
    <w:basedOn w:val="Normal"/>
    <w:next w:val="Subtitle"/>
    <w:link w:val="TitleChar"/>
    <w:qFormat/>
    <w:rsid w:val="0051586D"/>
    <w:pPr>
      <w:keepLines/>
      <w:suppressAutoHyphens/>
      <w:spacing w:after="120" w:line="240" w:lineRule="auto"/>
      <w:ind w:left="2520" w:right="720"/>
    </w:pPr>
    <w:rPr>
      <w:rFonts w:ascii="Book Antiqua" w:eastAsia="Times New Roman" w:hAnsi="Book Antiqua" w:cs="CG Times"/>
      <w:sz w:val="48"/>
      <w:szCs w:val="20"/>
      <w:lang w:eastAsia="ar-SA"/>
    </w:rPr>
  </w:style>
  <w:style w:type="character" w:customStyle="1" w:styleId="TitleChar">
    <w:name w:val="Title Char"/>
    <w:basedOn w:val="DefaultParagraphFont"/>
    <w:link w:val="Title"/>
    <w:rsid w:val="0051586D"/>
    <w:rPr>
      <w:rFonts w:ascii="Book Antiqua" w:eastAsia="Times New Roman" w:hAnsi="Book Antiqua" w:cs="CG Times"/>
      <w:sz w:val="48"/>
      <w:szCs w:val="20"/>
      <w:lang w:eastAsia="ar-SA"/>
    </w:rPr>
  </w:style>
  <w:style w:type="paragraph" w:customStyle="1" w:styleId="TitleBar">
    <w:name w:val="Title Bar"/>
    <w:basedOn w:val="Normal"/>
    <w:rsid w:val="0051586D"/>
    <w:pPr>
      <w:keepNext/>
      <w:pageBreakBefore/>
      <w:shd w:val="clear" w:color="auto" w:fill="000000"/>
      <w:suppressAutoHyphens/>
      <w:spacing w:before="1680" w:after="0" w:line="240" w:lineRule="auto"/>
      <w:ind w:left="2520" w:right="720"/>
    </w:pPr>
    <w:rPr>
      <w:rFonts w:ascii="Book Antiqua" w:eastAsia="Times New Roman" w:hAnsi="Book Antiqua" w:cs="CG Times"/>
      <w:sz w:val="36"/>
      <w:szCs w:val="20"/>
      <w:lang w:eastAsia="ar-SA"/>
    </w:rPr>
  </w:style>
  <w:style w:type="paragraph" w:styleId="Subtitle">
    <w:name w:val="Subtitle"/>
    <w:basedOn w:val="Normal"/>
    <w:next w:val="Normal"/>
    <w:link w:val="SubtitleChar"/>
    <w:uiPriority w:val="11"/>
    <w:qFormat/>
    <w:rsid w:val="0051586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1586D"/>
    <w:rPr>
      <w:rFonts w:asciiTheme="majorHAnsi" w:eastAsiaTheme="majorEastAsia" w:hAnsiTheme="majorHAnsi" w:cstheme="majorBidi"/>
      <w:i/>
      <w:iCs/>
      <w:color w:val="4F81BD" w:themeColor="accent1"/>
      <w:spacing w:val="15"/>
      <w:sz w:val="24"/>
      <w:szCs w:val="24"/>
    </w:rPr>
  </w:style>
  <w:style w:type="paragraph" w:styleId="BodyText">
    <w:name w:val="Body Text"/>
    <w:basedOn w:val="Normal"/>
    <w:link w:val="BodyTextChar"/>
    <w:semiHidden/>
    <w:rsid w:val="0051586D"/>
    <w:pPr>
      <w:suppressAutoHyphens/>
      <w:spacing w:before="120" w:after="120" w:line="240" w:lineRule="auto"/>
      <w:ind w:left="1930"/>
    </w:pPr>
    <w:rPr>
      <w:rFonts w:ascii="Book Antiqua" w:eastAsia="Times New Roman" w:hAnsi="Book Antiqua" w:cs="CG Times"/>
      <w:sz w:val="20"/>
      <w:szCs w:val="20"/>
      <w:lang w:eastAsia="ar-SA"/>
    </w:rPr>
  </w:style>
  <w:style w:type="character" w:customStyle="1" w:styleId="BodyTextChar">
    <w:name w:val="Body Text Char"/>
    <w:basedOn w:val="DefaultParagraphFont"/>
    <w:link w:val="BodyText"/>
    <w:semiHidden/>
    <w:rsid w:val="0051586D"/>
    <w:rPr>
      <w:rFonts w:ascii="Book Antiqua" w:eastAsia="Times New Roman" w:hAnsi="Book Antiqua" w:cs="CG Times"/>
      <w:sz w:val="20"/>
      <w:szCs w:val="20"/>
      <w:lang w:eastAsia="ar-SA"/>
    </w:rPr>
  </w:style>
  <w:style w:type="character" w:customStyle="1" w:styleId="Heading3Char">
    <w:name w:val="Heading 3 Char"/>
    <w:basedOn w:val="DefaultParagraphFont"/>
    <w:link w:val="Heading3"/>
    <w:uiPriority w:val="9"/>
    <w:rsid w:val="0051586D"/>
    <w:rPr>
      <w:rFonts w:asciiTheme="majorHAnsi" w:eastAsiaTheme="majorEastAsia" w:hAnsiTheme="majorHAnsi" w:cstheme="majorBidi"/>
      <w:b/>
      <w:bCs/>
      <w:color w:val="4F81BD" w:themeColor="accent1"/>
    </w:rPr>
  </w:style>
  <w:style w:type="character" w:styleId="PageNumber">
    <w:name w:val="page number"/>
    <w:basedOn w:val="DefaultParagraphFont"/>
    <w:semiHidden/>
    <w:rsid w:val="0051586D"/>
  </w:style>
  <w:style w:type="paragraph" w:customStyle="1" w:styleId="HeadingBar">
    <w:name w:val="Heading Bar"/>
    <w:basedOn w:val="Normal"/>
    <w:next w:val="Heading3"/>
    <w:rsid w:val="00107818"/>
    <w:pPr>
      <w:keepNext/>
      <w:keepLines/>
      <w:shd w:val="clear" w:color="auto" w:fill="000000"/>
      <w:suppressAutoHyphens/>
      <w:spacing w:before="240" w:after="0" w:line="240" w:lineRule="auto"/>
      <w:ind w:right="7589"/>
    </w:pPr>
    <w:rPr>
      <w:rFonts w:ascii="Book Antiqua" w:eastAsia="Times New Roman" w:hAnsi="Book Antiqua" w:cs="CG Times"/>
      <w:color w:val="FFFFFF"/>
      <w:sz w:val="8"/>
      <w:szCs w:val="20"/>
      <w:lang w:eastAsia="ar-SA"/>
    </w:rPr>
  </w:style>
  <w:style w:type="table" w:styleId="TableGrid">
    <w:name w:val="Table Grid"/>
    <w:basedOn w:val="TableNormal"/>
    <w:uiPriority w:val="59"/>
    <w:rsid w:val="00051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body">
    <w:name w:val="comment-body"/>
    <w:basedOn w:val="DefaultParagraphFont"/>
    <w:rsid w:val="00AD6C03"/>
  </w:style>
  <w:style w:type="character" w:customStyle="1" w:styleId="Heading1Char">
    <w:name w:val="Heading 1 Char"/>
    <w:basedOn w:val="DefaultParagraphFont"/>
    <w:link w:val="Heading1"/>
    <w:uiPriority w:val="9"/>
    <w:rsid w:val="00C768C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347799">
      <w:bodyDiv w:val="1"/>
      <w:marLeft w:val="0"/>
      <w:marRight w:val="0"/>
      <w:marTop w:val="0"/>
      <w:marBottom w:val="0"/>
      <w:divBdr>
        <w:top w:val="none" w:sz="0" w:space="0" w:color="auto"/>
        <w:left w:val="none" w:sz="0" w:space="0" w:color="auto"/>
        <w:bottom w:val="none" w:sz="0" w:space="0" w:color="auto"/>
        <w:right w:val="none" w:sz="0" w:space="0" w:color="auto"/>
      </w:divBdr>
      <w:divsChild>
        <w:div w:id="233321635">
          <w:marLeft w:val="0"/>
          <w:marRight w:val="0"/>
          <w:marTop w:val="0"/>
          <w:marBottom w:val="0"/>
          <w:divBdr>
            <w:top w:val="none" w:sz="0" w:space="0" w:color="auto"/>
            <w:left w:val="none" w:sz="0" w:space="0" w:color="auto"/>
            <w:bottom w:val="none" w:sz="0" w:space="0" w:color="auto"/>
            <w:right w:val="none" w:sz="0" w:space="0" w:color="auto"/>
          </w:divBdr>
          <w:divsChild>
            <w:div w:id="38286342">
              <w:marLeft w:val="0"/>
              <w:marRight w:val="0"/>
              <w:marTop w:val="0"/>
              <w:marBottom w:val="0"/>
              <w:divBdr>
                <w:top w:val="none" w:sz="0" w:space="0" w:color="auto"/>
                <w:left w:val="none" w:sz="0" w:space="0" w:color="auto"/>
                <w:bottom w:val="none" w:sz="0" w:space="0" w:color="auto"/>
                <w:right w:val="none" w:sz="0" w:space="0" w:color="auto"/>
              </w:divBdr>
            </w:div>
            <w:div w:id="64108150">
              <w:marLeft w:val="0"/>
              <w:marRight w:val="0"/>
              <w:marTop w:val="0"/>
              <w:marBottom w:val="0"/>
              <w:divBdr>
                <w:top w:val="none" w:sz="0" w:space="0" w:color="auto"/>
                <w:left w:val="none" w:sz="0" w:space="0" w:color="auto"/>
                <w:bottom w:val="none" w:sz="0" w:space="0" w:color="auto"/>
                <w:right w:val="none" w:sz="0" w:space="0" w:color="auto"/>
              </w:divBdr>
              <w:divsChild>
                <w:div w:id="637607067">
                  <w:marLeft w:val="0"/>
                  <w:marRight w:val="0"/>
                  <w:marTop w:val="0"/>
                  <w:marBottom w:val="0"/>
                  <w:divBdr>
                    <w:top w:val="none" w:sz="0" w:space="0" w:color="auto"/>
                    <w:left w:val="none" w:sz="0" w:space="0" w:color="auto"/>
                    <w:bottom w:val="none" w:sz="0" w:space="0" w:color="auto"/>
                    <w:right w:val="none" w:sz="0" w:space="0" w:color="auto"/>
                  </w:divBdr>
                </w:div>
              </w:divsChild>
            </w:div>
            <w:div w:id="161817932">
              <w:marLeft w:val="0"/>
              <w:marRight w:val="0"/>
              <w:marTop w:val="0"/>
              <w:marBottom w:val="0"/>
              <w:divBdr>
                <w:top w:val="none" w:sz="0" w:space="0" w:color="auto"/>
                <w:left w:val="none" w:sz="0" w:space="0" w:color="auto"/>
                <w:bottom w:val="none" w:sz="0" w:space="0" w:color="auto"/>
                <w:right w:val="none" w:sz="0" w:space="0" w:color="auto"/>
              </w:divBdr>
              <w:divsChild>
                <w:div w:id="1625505790">
                  <w:marLeft w:val="0"/>
                  <w:marRight w:val="0"/>
                  <w:marTop w:val="0"/>
                  <w:marBottom w:val="0"/>
                  <w:divBdr>
                    <w:top w:val="none" w:sz="0" w:space="0" w:color="auto"/>
                    <w:left w:val="none" w:sz="0" w:space="0" w:color="auto"/>
                    <w:bottom w:val="none" w:sz="0" w:space="0" w:color="auto"/>
                    <w:right w:val="none" w:sz="0" w:space="0" w:color="auto"/>
                  </w:divBdr>
                </w:div>
              </w:divsChild>
            </w:div>
            <w:div w:id="192233320">
              <w:marLeft w:val="0"/>
              <w:marRight w:val="0"/>
              <w:marTop w:val="0"/>
              <w:marBottom w:val="0"/>
              <w:divBdr>
                <w:top w:val="none" w:sz="0" w:space="0" w:color="auto"/>
                <w:left w:val="none" w:sz="0" w:space="0" w:color="auto"/>
                <w:bottom w:val="none" w:sz="0" w:space="0" w:color="auto"/>
                <w:right w:val="none" w:sz="0" w:space="0" w:color="auto"/>
              </w:divBdr>
            </w:div>
            <w:div w:id="267470794">
              <w:marLeft w:val="0"/>
              <w:marRight w:val="0"/>
              <w:marTop w:val="0"/>
              <w:marBottom w:val="0"/>
              <w:divBdr>
                <w:top w:val="none" w:sz="0" w:space="0" w:color="auto"/>
                <w:left w:val="none" w:sz="0" w:space="0" w:color="auto"/>
                <w:bottom w:val="none" w:sz="0" w:space="0" w:color="auto"/>
                <w:right w:val="none" w:sz="0" w:space="0" w:color="auto"/>
              </w:divBdr>
              <w:divsChild>
                <w:div w:id="965741175">
                  <w:marLeft w:val="0"/>
                  <w:marRight w:val="0"/>
                  <w:marTop w:val="0"/>
                  <w:marBottom w:val="0"/>
                  <w:divBdr>
                    <w:top w:val="none" w:sz="0" w:space="0" w:color="auto"/>
                    <w:left w:val="none" w:sz="0" w:space="0" w:color="auto"/>
                    <w:bottom w:val="none" w:sz="0" w:space="0" w:color="auto"/>
                    <w:right w:val="none" w:sz="0" w:space="0" w:color="auto"/>
                  </w:divBdr>
                </w:div>
              </w:divsChild>
            </w:div>
            <w:div w:id="428546274">
              <w:marLeft w:val="0"/>
              <w:marRight w:val="0"/>
              <w:marTop w:val="0"/>
              <w:marBottom w:val="0"/>
              <w:divBdr>
                <w:top w:val="none" w:sz="0" w:space="0" w:color="auto"/>
                <w:left w:val="none" w:sz="0" w:space="0" w:color="auto"/>
                <w:bottom w:val="none" w:sz="0" w:space="0" w:color="auto"/>
                <w:right w:val="none" w:sz="0" w:space="0" w:color="auto"/>
              </w:divBdr>
              <w:divsChild>
                <w:div w:id="1891766143">
                  <w:marLeft w:val="0"/>
                  <w:marRight w:val="0"/>
                  <w:marTop w:val="0"/>
                  <w:marBottom w:val="0"/>
                  <w:divBdr>
                    <w:top w:val="none" w:sz="0" w:space="0" w:color="auto"/>
                    <w:left w:val="none" w:sz="0" w:space="0" w:color="auto"/>
                    <w:bottom w:val="none" w:sz="0" w:space="0" w:color="auto"/>
                    <w:right w:val="none" w:sz="0" w:space="0" w:color="auto"/>
                  </w:divBdr>
                </w:div>
              </w:divsChild>
            </w:div>
            <w:div w:id="490870024">
              <w:marLeft w:val="0"/>
              <w:marRight w:val="0"/>
              <w:marTop w:val="0"/>
              <w:marBottom w:val="0"/>
              <w:divBdr>
                <w:top w:val="none" w:sz="0" w:space="0" w:color="auto"/>
                <w:left w:val="none" w:sz="0" w:space="0" w:color="auto"/>
                <w:bottom w:val="none" w:sz="0" w:space="0" w:color="auto"/>
                <w:right w:val="none" w:sz="0" w:space="0" w:color="auto"/>
              </w:divBdr>
            </w:div>
            <w:div w:id="510293961">
              <w:marLeft w:val="0"/>
              <w:marRight w:val="0"/>
              <w:marTop w:val="0"/>
              <w:marBottom w:val="0"/>
              <w:divBdr>
                <w:top w:val="none" w:sz="0" w:space="0" w:color="auto"/>
                <w:left w:val="none" w:sz="0" w:space="0" w:color="auto"/>
                <w:bottom w:val="none" w:sz="0" w:space="0" w:color="auto"/>
                <w:right w:val="none" w:sz="0" w:space="0" w:color="auto"/>
              </w:divBdr>
            </w:div>
            <w:div w:id="545870829">
              <w:marLeft w:val="0"/>
              <w:marRight w:val="0"/>
              <w:marTop w:val="0"/>
              <w:marBottom w:val="0"/>
              <w:divBdr>
                <w:top w:val="none" w:sz="0" w:space="0" w:color="auto"/>
                <w:left w:val="none" w:sz="0" w:space="0" w:color="auto"/>
                <w:bottom w:val="none" w:sz="0" w:space="0" w:color="auto"/>
                <w:right w:val="none" w:sz="0" w:space="0" w:color="auto"/>
              </w:divBdr>
            </w:div>
            <w:div w:id="546573653">
              <w:marLeft w:val="0"/>
              <w:marRight w:val="0"/>
              <w:marTop w:val="0"/>
              <w:marBottom w:val="0"/>
              <w:divBdr>
                <w:top w:val="none" w:sz="0" w:space="0" w:color="auto"/>
                <w:left w:val="none" w:sz="0" w:space="0" w:color="auto"/>
                <w:bottom w:val="none" w:sz="0" w:space="0" w:color="auto"/>
                <w:right w:val="none" w:sz="0" w:space="0" w:color="auto"/>
              </w:divBdr>
            </w:div>
            <w:div w:id="607126282">
              <w:marLeft w:val="300"/>
              <w:marRight w:val="0"/>
              <w:marTop w:val="0"/>
              <w:marBottom w:val="0"/>
              <w:divBdr>
                <w:top w:val="none" w:sz="0" w:space="0" w:color="auto"/>
                <w:left w:val="none" w:sz="0" w:space="0" w:color="auto"/>
                <w:bottom w:val="none" w:sz="0" w:space="0" w:color="auto"/>
                <w:right w:val="none" w:sz="0" w:space="0" w:color="auto"/>
              </w:divBdr>
            </w:div>
            <w:div w:id="639262815">
              <w:marLeft w:val="0"/>
              <w:marRight w:val="0"/>
              <w:marTop w:val="0"/>
              <w:marBottom w:val="0"/>
              <w:divBdr>
                <w:top w:val="none" w:sz="0" w:space="0" w:color="auto"/>
                <w:left w:val="none" w:sz="0" w:space="0" w:color="auto"/>
                <w:bottom w:val="none" w:sz="0" w:space="0" w:color="auto"/>
                <w:right w:val="none" w:sz="0" w:space="0" w:color="auto"/>
              </w:divBdr>
            </w:div>
            <w:div w:id="1020863032">
              <w:marLeft w:val="0"/>
              <w:marRight w:val="0"/>
              <w:marTop w:val="0"/>
              <w:marBottom w:val="0"/>
              <w:divBdr>
                <w:top w:val="none" w:sz="0" w:space="0" w:color="auto"/>
                <w:left w:val="none" w:sz="0" w:space="0" w:color="auto"/>
                <w:bottom w:val="none" w:sz="0" w:space="0" w:color="auto"/>
                <w:right w:val="none" w:sz="0" w:space="0" w:color="auto"/>
              </w:divBdr>
            </w:div>
            <w:div w:id="1026250637">
              <w:marLeft w:val="0"/>
              <w:marRight w:val="0"/>
              <w:marTop w:val="0"/>
              <w:marBottom w:val="0"/>
              <w:divBdr>
                <w:top w:val="none" w:sz="0" w:space="0" w:color="auto"/>
                <w:left w:val="none" w:sz="0" w:space="0" w:color="auto"/>
                <w:bottom w:val="none" w:sz="0" w:space="0" w:color="auto"/>
                <w:right w:val="none" w:sz="0" w:space="0" w:color="auto"/>
              </w:divBdr>
              <w:divsChild>
                <w:div w:id="125703858">
                  <w:marLeft w:val="0"/>
                  <w:marRight w:val="0"/>
                  <w:marTop w:val="0"/>
                  <w:marBottom w:val="0"/>
                  <w:divBdr>
                    <w:top w:val="none" w:sz="0" w:space="0" w:color="auto"/>
                    <w:left w:val="none" w:sz="0" w:space="0" w:color="auto"/>
                    <w:bottom w:val="none" w:sz="0" w:space="0" w:color="auto"/>
                    <w:right w:val="none" w:sz="0" w:space="0" w:color="auto"/>
                  </w:divBdr>
                </w:div>
              </w:divsChild>
            </w:div>
            <w:div w:id="1219516296">
              <w:marLeft w:val="0"/>
              <w:marRight w:val="0"/>
              <w:marTop w:val="0"/>
              <w:marBottom w:val="0"/>
              <w:divBdr>
                <w:top w:val="none" w:sz="0" w:space="0" w:color="auto"/>
                <w:left w:val="none" w:sz="0" w:space="0" w:color="auto"/>
                <w:bottom w:val="none" w:sz="0" w:space="0" w:color="auto"/>
                <w:right w:val="none" w:sz="0" w:space="0" w:color="auto"/>
              </w:divBdr>
              <w:divsChild>
                <w:div w:id="2096122754">
                  <w:marLeft w:val="0"/>
                  <w:marRight w:val="0"/>
                  <w:marTop w:val="0"/>
                  <w:marBottom w:val="0"/>
                  <w:divBdr>
                    <w:top w:val="none" w:sz="0" w:space="0" w:color="auto"/>
                    <w:left w:val="none" w:sz="0" w:space="0" w:color="auto"/>
                    <w:bottom w:val="none" w:sz="0" w:space="0" w:color="auto"/>
                    <w:right w:val="none" w:sz="0" w:space="0" w:color="auto"/>
                  </w:divBdr>
                </w:div>
              </w:divsChild>
            </w:div>
            <w:div w:id="1312639625">
              <w:marLeft w:val="0"/>
              <w:marRight w:val="0"/>
              <w:marTop w:val="0"/>
              <w:marBottom w:val="0"/>
              <w:divBdr>
                <w:top w:val="none" w:sz="0" w:space="0" w:color="auto"/>
                <w:left w:val="none" w:sz="0" w:space="0" w:color="auto"/>
                <w:bottom w:val="none" w:sz="0" w:space="0" w:color="auto"/>
                <w:right w:val="none" w:sz="0" w:space="0" w:color="auto"/>
              </w:divBdr>
              <w:divsChild>
                <w:div w:id="236673723">
                  <w:marLeft w:val="0"/>
                  <w:marRight w:val="0"/>
                  <w:marTop w:val="0"/>
                  <w:marBottom w:val="0"/>
                  <w:divBdr>
                    <w:top w:val="none" w:sz="0" w:space="0" w:color="auto"/>
                    <w:left w:val="none" w:sz="0" w:space="0" w:color="auto"/>
                    <w:bottom w:val="none" w:sz="0" w:space="0" w:color="auto"/>
                    <w:right w:val="none" w:sz="0" w:space="0" w:color="auto"/>
                  </w:divBdr>
                </w:div>
              </w:divsChild>
            </w:div>
            <w:div w:id="1426422635">
              <w:marLeft w:val="0"/>
              <w:marRight w:val="0"/>
              <w:marTop w:val="0"/>
              <w:marBottom w:val="0"/>
              <w:divBdr>
                <w:top w:val="none" w:sz="0" w:space="0" w:color="auto"/>
                <w:left w:val="none" w:sz="0" w:space="0" w:color="auto"/>
                <w:bottom w:val="none" w:sz="0" w:space="0" w:color="auto"/>
                <w:right w:val="none" w:sz="0" w:space="0" w:color="auto"/>
              </w:divBdr>
            </w:div>
            <w:div w:id="1619290825">
              <w:marLeft w:val="0"/>
              <w:marRight w:val="0"/>
              <w:marTop w:val="0"/>
              <w:marBottom w:val="0"/>
              <w:divBdr>
                <w:top w:val="none" w:sz="0" w:space="0" w:color="auto"/>
                <w:left w:val="none" w:sz="0" w:space="0" w:color="auto"/>
                <w:bottom w:val="none" w:sz="0" w:space="0" w:color="auto"/>
                <w:right w:val="none" w:sz="0" w:space="0" w:color="auto"/>
              </w:divBdr>
              <w:divsChild>
                <w:div w:id="1575970339">
                  <w:marLeft w:val="0"/>
                  <w:marRight w:val="0"/>
                  <w:marTop w:val="0"/>
                  <w:marBottom w:val="0"/>
                  <w:divBdr>
                    <w:top w:val="none" w:sz="0" w:space="0" w:color="auto"/>
                    <w:left w:val="none" w:sz="0" w:space="0" w:color="auto"/>
                    <w:bottom w:val="none" w:sz="0" w:space="0" w:color="auto"/>
                    <w:right w:val="none" w:sz="0" w:space="0" w:color="auto"/>
                  </w:divBdr>
                </w:div>
              </w:divsChild>
            </w:div>
            <w:div w:id="1624654639">
              <w:marLeft w:val="0"/>
              <w:marRight w:val="0"/>
              <w:marTop w:val="0"/>
              <w:marBottom w:val="0"/>
              <w:divBdr>
                <w:top w:val="none" w:sz="0" w:space="0" w:color="auto"/>
                <w:left w:val="none" w:sz="0" w:space="0" w:color="auto"/>
                <w:bottom w:val="none" w:sz="0" w:space="0" w:color="auto"/>
                <w:right w:val="none" w:sz="0" w:space="0" w:color="auto"/>
              </w:divBdr>
            </w:div>
            <w:div w:id="1800489219">
              <w:marLeft w:val="0"/>
              <w:marRight w:val="0"/>
              <w:marTop w:val="0"/>
              <w:marBottom w:val="0"/>
              <w:divBdr>
                <w:top w:val="none" w:sz="0" w:space="0" w:color="auto"/>
                <w:left w:val="none" w:sz="0" w:space="0" w:color="auto"/>
                <w:bottom w:val="none" w:sz="0" w:space="0" w:color="auto"/>
                <w:right w:val="none" w:sz="0" w:space="0" w:color="auto"/>
              </w:divBdr>
            </w:div>
            <w:div w:id="1912035208">
              <w:marLeft w:val="0"/>
              <w:marRight w:val="0"/>
              <w:marTop w:val="0"/>
              <w:marBottom w:val="0"/>
              <w:divBdr>
                <w:top w:val="none" w:sz="0" w:space="0" w:color="auto"/>
                <w:left w:val="none" w:sz="0" w:space="0" w:color="auto"/>
                <w:bottom w:val="none" w:sz="0" w:space="0" w:color="auto"/>
                <w:right w:val="none" w:sz="0" w:space="0" w:color="auto"/>
              </w:divBdr>
              <w:divsChild>
                <w:div w:id="1068307674">
                  <w:marLeft w:val="0"/>
                  <w:marRight w:val="0"/>
                  <w:marTop w:val="0"/>
                  <w:marBottom w:val="0"/>
                  <w:divBdr>
                    <w:top w:val="none" w:sz="0" w:space="0" w:color="auto"/>
                    <w:left w:val="none" w:sz="0" w:space="0" w:color="auto"/>
                    <w:bottom w:val="none" w:sz="0" w:space="0" w:color="auto"/>
                    <w:right w:val="none" w:sz="0" w:space="0" w:color="auto"/>
                  </w:divBdr>
                </w:div>
              </w:divsChild>
            </w:div>
            <w:div w:id="1934362376">
              <w:marLeft w:val="0"/>
              <w:marRight w:val="0"/>
              <w:marTop w:val="0"/>
              <w:marBottom w:val="0"/>
              <w:divBdr>
                <w:top w:val="none" w:sz="0" w:space="0" w:color="auto"/>
                <w:left w:val="none" w:sz="0" w:space="0" w:color="auto"/>
                <w:bottom w:val="none" w:sz="0" w:space="0" w:color="auto"/>
                <w:right w:val="none" w:sz="0" w:space="0" w:color="auto"/>
              </w:divBdr>
            </w:div>
            <w:div w:id="201591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81017">
      <w:bodyDiv w:val="1"/>
      <w:marLeft w:val="0"/>
      <w:marRight w:val="0"/>
      <w:marTop w:val="0"/>
      <w:marBottom w:val="0"/>
      <w:divBdr>
        <w:top w:val="none" w:sz="0" w:space="0" w:color="auto"/>
        <w:left w:val="none" w:sz="0" w:space="0" w:color="auto"/>
        <w:bottom w:val="none" w:sz="0" w:space="0" w:color="auto"/>
        <w:right w:val="none" w:sz="0" w:space="0" w:color="auto"/>
      </w:divBdr>
    </w:div>
    <w:div w:id="194329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93EC6-5611-4AD9-966C-0052844C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2492</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ACS - A Xerox Company</Company>
  <LinksUpToDate>false</LinksUpToDate>
  <CharactersWithSpaces>16664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Grigorian, Vladimir</dc:creator>
  <cp:lastModifiedBy>Grigorian, Vladimir</cp:lastModifiedBy>
  <cp:revision>2</cp:revision>
  <cp:lastPrinted>2015-03-10T21:15:00Z</cp:lastPrinted>
  <dcterms:created xsi:type="dcterms:W3CDTF">2019-08-21T14:36:00Z</dcterms:created>
  <dcterms:modified xsi:type="dcterms:W3CDTF">2019-08-21T14:36:00Z</dcterms:modified>
</cp:coreProperties>
</file>